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96AC9" w14:textId="77777777" w:rsidR="00BF39E4" w:rsidRDefault="00BF39E4" w:rsidP="00BF39E4">
      <w:pPr>
        <w:spacing w:line="276" w:lineRule="auto"/>
        <w:jc w:val="center"/>
        <w:rPr>
          <w:b/>
          <w:sz w:val="28"/>
          <w:szCs w:val="28"/>
          <w:lang w:val="en-US"/>
        </w:rPr>
      </w:pPr>
      <w:r w:rsidRPr="00271F47">
        <w:rPr>
          <w:b/>
          <w:sz w:val="28"/>
          <w:szCs w:val="28"/>
          <w:lang w:val="en-US"/>
        </w:rPr>
        <w:t>Bordeaux PhD Workshop</w:t>
      </w:r>
    </w:p>
    <w:p w14:paraId="22C27BE9" w14:textId="2C07BF79" w:rsidR="00BF39E4" w:rsidRPr="00956DA1" w:rsidRDefault="00BF39E4" w:rsidP="00BF39E4">
      <w:pPr>
        <w:spacing w:line="276" w:lineRule="auto"/>
        <w:jc w:val="center"/>
        <w:rPr>
          <w:i/>
          <w:sz w:val="24"/>
          <w:szCs w:val="24"/>
          <w:lang w:val="en-US"/>
        </w:rPr>
      </w:pPr>
      <w:r w:rsidRPr="00956DA1">
        <w:rPr>
          <w:i/>
          <w:sz w:val="24"/>
          <w:szCs w:val="24"/>
          <w:lang w:val="en-US"/>
        </w:rPr>
        <w:t>Monday 11</w:t>
      </w:r>
      <w:r w:rsidRPr="00956DA1">
        <w:rPr>
          <w:i/>
          <w:sz w:val="24"/>
          <w:szCs w:val="24"/>
          <w:vertAlign w:val="superscript"/>
          <w:lang w:val="en-US"/>
        </w:rPr>
        <w:t>th</w:t>
      </w:r>
      <w:r w:rsidRPr="00956DA1">
        <w:rPr>
          <w:i/>
          <w:sz w:val="24"/>
          <w:szCs w:val="24"/>
          <w:lang w:val="en-US"/>
        </w:rPr>
        <w:t xml:space="preserve"> September – Wednesday 13</w:t>
      </w:r>
      <w:r w:rsidRPr="00956DA1">
        <w:rPr>
          <w:i/>
          <w:sz w:val="24"/>
          <w:szCs w:val="24"/>
          <w:vertAlign w:val="superscript"/>
          <w:lang w:val="en-US"/>
        </w:rPr>
        <w:t>th</w:t>
      </w:r>
      <w:r w:rsidRPr="00956DA1">
        <w:rPr>
          <w:i/>
          <w:sz w:val="24"/>
          <w:szCs w:val="24"/>
          <w:lang w:val="en-US"/>
        </w:rPr>
        <w:t xml:space="preserve"> September</w:t>
      </w:r>
      <w:r w:rsidR="00271F47" w:rsidRPr="00956DA1">
        <w:rPr>
          <w:i/>
          <w:sz w:val="24"/>
          <w:szCs w:val="24"/>
          <w:lang w:val="en-US"/>
        </w:rPr>
        <w:t xml:space="preserve"> 2017</w:t>
      </w:r>
    </w:p>
    <w:p w14:paraId="40495E32" w14:textId="26087BFB" w:rsidR="00271F47" w:rsidRPr="00956DA1" w:rsidRDefault="005B2A99" w:rsidP="00956DA1">
      <w:pPr>
        <w:spacing w:line="276" w:lineRule="auto"/>
        <w:jc w:val="center"/>
        <w:rPr>
          <w:i/>
          <w:sz w:val="20"/>
          <w:szCs w:val="20"/>
          <w:lang w:val="en-US"/>
        </w:rPr>
      </w:pPr>
      <w:r w:rsidRPr="005B2A99">
        <w:rPr>
          <w:i/>
          <w:sz w:val="20"/>
          <w:szCs w:val="20"/>
          <w:lang w:val="en-US"/>
        </w:rPr>
        <w:t xml:space="preserve">Supervised by </w:t>
      </w:r>
      <w:r w:rsidR="00271F47" w:rsidRPr="005B2A99">
        <w:rPr>
          <w:i/>
          <w:sz w:val="20"/>
          <w:szCs w:val="20"/>
          <w:lang w:val="en-US"/>
        </w:rPr>
        <w:t>Dave Day (MMU)</w:t>
      </w:r>
      <w:r w:rsidRPr="005B2A99">
        <w:rPr>
          <w:i/>
          <w:sz w:val="20"/>
          <w:szCs w:val="20"/>
          <w:lang w:val="en-US"/>
        </w:rPr>
        <w:t xml:space="preserve"> and</w:t>
      </w:r>
      <w:r w:rsidR="00956DA1">
        <w:rPr>
          <w:i/>
          <w:sz w:val="20"/>
          <w:szCs w:val="20"/>
          <w:lang w:val="en-US"/>
        </w:rPr>
        <w:t xml:space="preserve"> </w:t>
      </w:r>
      <w:r w:rsidR="00271F47" w:rsidRPr="00956DA1">
        <w:rPr>
          <w:i/>
          <w:sz w:val="20"/>
          <w:szCs w:val="20"/>
          <w:lang w:val="en-US"/>
        </w:rPr>
        <w:t xml:space="preserve">Jean-François </w:t>
      </w:r>
      <w:proofErr w:type="spellStart"/>
      <w:r w:rsidR="00271F47" w:rsidRPr="00956DA1">
        <w:rPr>
          <w:i/>
          <w:sz w:val="20"/>
          <w:szCs w:val="20"/>
          <w:lang w:val="en-US"/>
        </w:rPr>
        <w:t>Loudcher</w:t>
      </w:r>
      <w:proofErr w:type="spellEnd"/>
      <w:r w:rsidR="00271F47" w:rsidRPr="00956DA1">
        <w:rPr>
          <w:i/>
          <w:sz w:val="20"/>
          <w:szCs w:val="20"/>
          <w:lang w:val="en-US"/>
        </w:rPr>
        <w:t xml:space="preserve"> (Bordeaux)</w:t>
      </w:r>
    </w:p>
    <w:p w14:paraId="363B5CFC" w14:textId="77777777" w:rsidR="00271F47" w:rsidRDefault="00271F47" w:rsidP="007130A7">
      <w:pPr>
        <w:spacing w:after="0" w:line="360" w:lineRule="auto"/>
        <w:jc w:val="both"/>
        <w:rPr>
          <w:b/>
          <w:sz w:val="24"/>
          <w:szCs w:val="24"/>
          <w:lang w:val="en-US"/>
        </w:rPr>
      </w:pPr>
    </w:p>
    <w:p w14:paraId="1CE008BD" w14:textId="77777777" w:rsidR="005B2A99" w:rsidRDefault="005B2A99" w:rsidP="007130A7">
      <w:pPr>
        <w:spacing w:after="0" w:line="360" w:lineRule="auto"/>
        <w:jc w:val="both"/>
        <w:rPr>
          <w:b/>
          <w:sz w:val="24"/>
          <w:szCs w:val="24"/>
          <w:lang w:val="en-US"/>
        </w:rPr>
      </w:pPr>
    </w:p>
    <w:p w14:paraId="72317645" w14:textId="3FE638AD" w:rsidR="005B2A99" w:rsidRPr="005B2A99" w:rsidRDefault="005B2A99" w:rsidP="007130A7">
      <w:pPr>
        <w:spacing w:after="0" w:line="360" w:lineRule="auto"/>
        <w:jc w:val="both"/>
        <w:rPr>
          <w:b/>
          <w:sz w:val="24"/>
          <w:szCs w:val="24"/>
          <w:lang w:val="en-US"/>
        </w:rPr>
      </w:pPr>
      <w:r w:rsidRPr="005B2A99">
        <w:rPr>
          <w:b/>
          <w:sz w:val="24"/>
          <w:szCs w:val="24"/>
          <w:lang w:val="en-US"/>
        </w:rPr>
        <w:t>Dave Day</w:t>
      </w:r>
    </w:p>
    <w:p w14:paraId="096D4469" w14:textId="14E523EB" w:rsidR="005B2A99" w:rsidRPr="005B2A99" w:rsidRDefault="005B2A99" w:rsidP="007130A7">
      <w:pPr>
        <w:spacing w:after="0" w:line="360" w:lineRule="auto"/>
        <w:jc w:val="both"/>
        <w:rPr>
          <w:sz w:val="24"/>
          <w:szCs w:val="24"/>
          <w:lang w:val="en-US"/>
        </w:rPr>
      </w:pPr>
      <w:r w:rsidRPr="005B2A99">
        <w:rPr>
          <w:rFonts w:cstheme="minorHAnsi"/>
          <w:i/>
          <w:sz w:val="24"/>
          <w:szCs w:val="24"/>
          <w:lang w:val="en-US"/>
        </w:rPr>
        <w:t xml:space="preserve">Dave Day </w:t>
      </w:r>
      <w:r w:rsidRPr="005B2A99">
        <w:rPr>
          <w:rFonts w:eastAsia="Calibri" w:cstheme="minorHAnsi"/>
          <w:i/>
          <w:sz w:val="24"/>
          <w:szCs w:val="24"/>
          <w:lang w:val="en-US" w:eastAsia="en-GB"/>
        </w:rPr>
        <w:t xml:space="preserve">is Professor of Sports History at Manchester Metropolitan University where his research interests focus on the </w:t>
      </w:r>
      <w:r w:rsidRPr="005B2A99">
        <w:rPr>
          <w:rFonts w:cstheme="minorHAnsi"/>
          <w:i/>
          <w:sz w:val="24"/>
          <w:szCs w:val="24"/>
          <w:lang w:val="en-US"/>
        </w:rPr>
        <w:t xml:space="preserve">historical and cultural development of coaching and training practices as well as the biographies of nineteenth and twentieth century coaches. </w:t>
      </w:r>
      <w:r w:rsidRPr="005B2A99">
        <w:rPr>
          <w:rFonts w:eastAsia="Calibri" w:cstheme="minorHAnsi"/>
          <w:i/>
          <w:sz w:val="24"/>
          <w:szCs w:val="24"/>
          <w:lang w:val="en-US" w:eastAsia="en-GB"/>
        </w:rPr>
        <w:t xml:space="preserve">He has published extensively on these topics, including two texts on the history of British coaching: Day, (2012). Professionals, Amateurs and Performance: Sports Coaching in England, 1789-1914 (Bern: Peter Lang) and Day and Carpenter, (2016). A History of Sports Coaching in Britain (London: Routledge), which came out in paperback in this summer. </w:t>
      </w:r>
      <w:r w:rsidRPr="005B2A99">
        <w:rPr>
          <w:rFonts w:eastAsia="Calibri" w:cstheme="minorHAnsi"/>
          <w:sz w:val="24"/>
          <w:szCs w:val="24"/>
          <w:lang w:eastAsia="en-GB"/>
        </w:rPr>
        <w:t>Email:</w:t>
      </w:r>
      <w:r w:rsidRPr="005B2A99">
        <w:rPr>
          <w:rFonts w:cstheme="minorHAnsi"/>
          <w:sz w:val="24"/>
          <w:szCs w:val="24"/>
        </w:rPr>
        <w:t xml:space="preserve"> </w:t>
      </w:r>
      <w:hyperlink r:id="rId9" w:history="1">
        <w:r w:rsidRPr="005B2A99">
          <w:rPr>
            <w:rStyle w:val="Lienhypertexte"/>
            <w:rFonts w:cstheme="minorHAnsi"/>
            <w:sz w:val="24"/>
            <w:szCs w:val="24"/>
          </w:rPr>
          <w:t>D.J.Day@mmu.ac.uk</w:t>
        </w:r>
      </w:hyperlink>
    </w:p>
    <w:p w14:paraId="6E931BB7" w14:textId="77777777" w:rsidR="005B2A99" w:rsidRDefault="005B2A99" w:rsidP="007130A7">
      <w:pPr>
        <w:spacing w:after="0" w:line="360" w:lineRule="auto"/>
        <w:jc w:val="both"/>
        <w:rPr>
          <w:b/>
          <w:sz w:val="24"/>
          <w:szCs w:val="24"/>
          <w:lang w:val="en-US"/>
        </w:rPr>
      </w:pPr>
    </w:p>
    <w:p w14:paraId="0EAE5EDF" w14:textId="39A7A9CE" w:rsidR="005B2A99" w:rsidRPr="005B2A99" w:rsidRDefault="005B2A99" w:rsidP="007130A7">
      <w:pPr>
        <w:spacing w:after="0" w:line="360" w:lineRule="auto"/>
        <w:jc w:val="both"/>
        <w:rPr>
          <w:b/>
          <w:sz w:val="24"/>
          <w:szCs w:val="24"/>
          <w:lang w:val="en-US"/>
        </w:rPr>
      </w:pPr>
      <w:r w:rsidRPr="005B2A99">
        <w:rPr>
          <w:b/>
          <w:sz w:val="24"/>
          <w:szCs w:val="24"/>
          <w:lang w:val="en-US"/>
        </w:rPr>
        <w:t xml:space="preserve">Jean-François </w:t>
      </w:r>
      <w:proofErr w:type="spellStart"/>
      <w:r w:rsidRPr="005B2A99">
        <w:rPr>
          <w:b/>
          <w:sz w:val="24"/>
          <w:szCs w:val="24"/>
          <w:lang w:val="en-US"/>
        </w:rPr>
        <w:t>Loudcher</w:t>
      </w:r>
      <w:proofErr w:type="spellEnd"/>
    </w:p>
    <w:p w14:paraId="0A021759" w14:textId="367C7583" w:rsidR="001062E2" w:rsidRPr="00956DA1" w:rsidRDefault="001062E2" w:rsidP="00956DA1">
      <w:pPr>
        <w:spacing w:line="360" w:lineRule="auto"/>
        <w:jc w:val="both"/>
        <w:rPr>
          <w:i/>
          <w:sz w:val="24"/>
          <w:szCs w:val="24"/>
          <w:lang w:val="en-US"/>
        </w:rPr>
      </w:pPr>
      <w:r w:rsidRPr="00956DA1">
        <w:rPr>
          <w:i/>
          <w:sz w:val="24"/>
          <w:szCs w:val="24"/>
          <w:lang w:val="en-US"/>
        </w:rPr>
        <w:t xml:space="preserve">J.-F. </w:t>
      </w:r>
      <w:proofErr w:type="spellStart"/>
      <w:r w:rsidRPr="00956DA1">
        <w:rPr>
          <w:i/>
          <w:sz w:val="24"/>
          <w:szCs w:val="24"/>
          <w:lang w:val="en-US"/>
        </w:rPr>
        <w:t>Loudcher</w:t>
      </w:r>
      <w:proofErr w:type="spellEnd"/>
      <w:r w:rsidRPr="00956DA1">
        <w:rPr>
          <w:i/>
          <w:sz w:val="24"/>
          <w:szCs w:val="24"/>
          <w:lang w:val="en-US"/>
        </w:rPr>
        <w:t xml:space="preserve"> is Professor of Sport Hist</w:t>
      </w:r>
      <w:r w:rsidR="00956DA1" w:rsidRPr="00956DA1">
        <w:rPr>
          <w:i/>
          <w:sz w:val="24"/>
          <w:szCs w:val="24"/>
          <w:lang w:val="en-US"/>
        </w:rPr>
        <w:t>o</w:t>
      </w:r>
      <w:r w:rsidRPr="00956DA1">
        <w:rPr>
          <w:i/>
          <w:sz w:val="24"/>
          <w:szCs w:val="24"/>
          <w:lang w:val="en-US"/>
        </w:rPr>
        <w:t>ry and social science</w:t>
      </w:r>
      <w:r w:rsidR="00956DA1" w:rsidRPr="00956DA1">
        <w:rPr>
          <w:i/>
          <w:sz w:val="24"/>
          <w:szCs w:val="24"/>
          <w:lang w:val="en-US"/>
        </w:rPr>
        <w:t>s in physical activity at the University of Bordeaux since 2016.</w:t>
      </w:r>
      <w:r w:rsidRPr="00956DA1">
        <w:rPr>
          <w:i/>
          <w:sz w:val="24"/>
          <w:szCs w:val="24"/>
          <w:lang w:val="en-US"/>
        </w:rPr>
        <w:t xml:space="preserve"> </w:t>
      </w:r>
      <w:r w:rsidR="00956DA1" w:rsidRPr="00956DA1">
        <w:rPr>
          <w:i/>
          <w:sz w:val="24"/>
          <w:szCs w:val="24"/>
          <w:lang w:val="en-US"/>
        </w:rPr>
        <w:t xml:space="preserve">His </w:t>
      </w:r>
      <w:r w:rsidRPr="00956DA1">
        <w:rPr>
          <w:i/>
          <w:sz w:val="24"/>
          <w:szCs w:val="24"/>
          <w:lang w:val="en-US"/>
        </w:rPr>
        <w:t>work deal with history of PE in France, body techniques, image analysis, violence</w:t>
      </w:r>
      <w:r w:rsidR="00956DA1" w:rsidRPr="00956DA1">
        <w:rPr>
          <w:i/>
          <w:sz w:val="24"/>
          <w:szCs w:val="24"/>
          <w:lang w:val="en-US"/>
        </w:rPr>
        <w:t>, Olympics, comparative sport history</w:t>
      </w:r>
      <w:r w:rsidRPr="00956DA1">
        <w:rPr>
          <w:i/>
          <w:sz w:val="24"/>
          <w:szCs w:val="24"/>
          <w:lang w:val="en-US"/>
        </w:rPr>
        <w:t xml:space="preserve"> (France, G.B., Switzerland)</w:t>
      </w:r>
      <w:r w:rsidR="00956DA1" w:rsidRPr="00956DA1">
        <w:rPr>
          <w:i/>
          <w:sz w:val="24"/>
          <w:szCs w:val="24"/>
          <w:lang w:val="en-US"/>
        </w:rPr>
        <w:t xml:space="preserve"> and more recently</w:t>
      </w:r>
      <w:r w:rsidRPr="00956DA1">
        <w:rPr>
          <w:i/>
          <w:sz w:val="24"/>
          <w:szCs w:val="24"/>
          <w:lang w:val="en-US"/>
        </w:rPr>
        <w:t>, sport coaching</w:t>
      </w:r>
      <w:r w:rsidR="00956DA1" w:rsidRPr="00956DA1">
        <w:rPr>
          <w:i/>
          <w:sz w:val="24"/>
          <w:szCs w:val="24"/>
          <w:lang w:val="en-US"/>
        </w:rPr>
        <w:t xml:space="preserve"> (</w:t>
      </w:r>
      <w:r w:rsidR="00956DA1" w:rsidRPr="00956DA1">
        <w:rPr>
          <w:sz w:val="24"/>
          <w:szCs w:val="24"/>
          <w:lang w:val="en-US"/>
        </w:rPr>
        <w:t>Revue STAPS,</w:t>
      </w:r>
      <w:r w:rsidR="00956DA1" w:rsidRPr="00956DA1">
        <w:rPr>
          <w:i/>
          <w:sz w:val="24"/>
          <w:szCs w:val="24"/>
          <w:lang w:val="en-US"/>
        </w:rPr>
        <w:t xml:space="preserve"> n°114 and n°115, 2017). He has</w:t>
      </w:r>
      <w:r w:rsidRPr="00956DA1">
        <w:rPr>
          <w:i/>
          <w:sz w:val="24"/>
          <w:szCs w:val="24"/>
          <w:lang w:val="en-US"/>
        </w:rPr>
        <w:t xml:space="preserve"> been investigating sport processes as civil</w:t>
      </w:r>
      <w:r w:rsidR="00853166">
        <w:rPr>
          <w:i/>
          <w:sz w:val="24"/>
          <w:szCs w:val="24"/>
          <w:lang w:val="en-US"/>
        </w:rPr>
        <w:t>ization and cultural phenomenon</w:t>
      </w:r>
      <w:r w:rsidR="00956DA1" w:rsidRPr="00956DA1">
        <w:rPr>
          <w:i/>
          <w:sz w:val="24"/>
          <w:szCs w:val="24"/>
          <w:lang w:val="en-US"/>
        </w:rPr>
        <w:t xml:space="preserve"> from his</w:t>
      </w:r>
      <w:r w:rsidRPr="00956DA1">
        <w:rPr>
          <w:i/>
          <w:sz w:val="24"/>
          <w:szCs w:val="24"/>
          <w:lang w:val="en-US"/>
        </w:rPr>
        <w:t xml:space="preserve"> habilitation </w:t>
      </w:r>
      <w:r w:rsidR="00956DA1" w:rsidRPr="00956DA1">
        <w:rPr>
          <w:i/>
          <w:sz w:val="24"/>
          <w:szCs w:val="24"/>
          <w:lang w:val="en-US"/>
        </w:rPr>
        <w:t>(2002) in which he has</w:t>
      </w:r>
      <w:r w:rsidRPr="00956DA1">
        <w:rPr>
          <w:i/>
          <w:sz w:val="24"/>
          <w:szCs w:val="24"/>
          <w:lang w:val="en-US"/>
        </w:rPr>
        <w:t xml:space="preserve"> developed </w:t>
      </w:r>
      <w:proofErr w:type="spellStart"/>
      <w:r w:rsidRPr="00956DA1">
        <w:rPr>
          <w:i/>
          <w:sz w:val="24"/>
          <w:szCs w:val="24"/>
          <w:lang w:val="en-US"/>
        </w:rPr>
        <w:t>foucauldian</w:t>
      </w:r>
      <w:proofErr w:type="spellEnd"/>
      <w:r w:rsidRPr="00956DA1">
        <w:rPr>
          <w:i/>
          <w:sz w:val="24"/>
          <w:szCs w:val="24"/>
          <w:lang w:val="en-US"/>
        </w:rPr>
        <w:t xml:space="preserve"> theories to apprehend the history of boxing, but also Elias’s theory and included different </w:t>
      </w:r>
      <w:proofErr w:type="spellStart"/>
      <w:r w:rsidRPr="00956DA1">
        <w:rPr>
          <w:i/>
          <w:sz w:val="24"/>
          <w:szCs w:val="24"/>
          <w:lang w:val="en-US"/>
        </w:rPr>
        <w:t>anglo-saxon</w:t>
      </w:r>
      <w:proofErr w:type="spellEnd"/>
      <w:r w:rsidRPr="00956DA1">
        <w:rPr>
          <w:i/>
          <w:sz w:val="24"/>
          <w:szCs w:val="24"/>
          <w:lang w:val="en-US"/>
        </w:rPr>
        <w:t xml:space="preserve"> approaches (Guttmann, </w:t>
      </w:r>
      <w:proofErr w:type="spellStart"/>
      <w:r w:rsidRPr="00956DA1">
        <w:rPr>
          <w:i/>
          <w:sz w:val="24"/>
          <w:szCs w:val="24"/>
          <w:lang w:val="en-US"/>
        </w:rPr>
        <w:t>Eichberg</w:t>
      </w:r>
      <w:proofErr w:type="spellEnd"/>
      <w:r w:rsidRPr="00956DA1">
        <w:rPr>
          <w:i/>
          <w:sz w:val="24"/>
          <w:szCs w:val="24"/>
          <w:lang w:val="en-US"/>
        </w:rPr>
        <w:t>…). To</w:t>
      </w:r>
      <w:r w:rsidR="00956DA1" w:rsidRPr="00956DA1">
        <w:rPr>
          <w:i/>
          <w:sz w:val="24"/>
          <w:szCs w:val="24"/>
          <w:lang w:val="en-US"/>
        </w:rPr>
        <w:t xml:space="preserve"> better understand the “</w:t>
      </w:r>
      <w:proofErr w:type="spellStart"/>
      <w:r w:rsidR="00956DA1" w:rsidRPr="00956DA1">
        <w:rPr>
          <w:i/>
          <w:sz w:val="24"/>
          <w:szCs w:val="24"/>
          <w:lang w:val="en-US"/>
        </w:rPr>
        <w:t>sportivisation</w:t>
      </w:r>
      <w:proofErr w:type="spellEnd"/>
      <w:r w:rsidR="00956DA1" w:rsidRPr="00956DA1">
        <w:rPr>
          <w:i/>
          <w:sz w:val="24"/>
          <w:szCs w:val="24"/>
          <w:lang w:val="en-US"/>
        </w:rPr>
        <w:t>” phenomena, he has</w:t>
      </w:r>
      <w:r w:rsidR="00956DA1">
        <w:rPr>
          <w:i/>
          <w:sz w:val="24"/>
          <w:szCs w:val="24"/>
          <w:lang w:val="en-US"/>
        </w:rPr>
        <w:t xml:space="preserve"> al</w:t>
      </w:r>
      <w:r w:rsidR="00956DA1" w:rsidRPr="00956DA1">
        <w:rPr>
          <w:i/>
          <w:sz w:val="24"/>
          <w:szCs w:val="24"/>
          <w:lang w:val="en-US"/>
        </w:rPr>
        <w:t>s</w:t>
      </w:r>
      <w:r w:rsidR="00956DA1">
        <w:rPr>
          <w:i/>
          <w:sz w:val="24"/>
          <w:szCs w:val="24"/>
          <w:lang w:val="en-US"/>
        </w:rPr>
        <w:t>o</w:t>
      </w:r>
      <w:r w:rsidRPr="00956DA1">
        <w:rPr>
          <w:i/>
          <w:sz w:val="24"/>
          <w:szCs w:val="24"/>
          <w:lang w:val="en-US"/>
        </w:rPr>
        <w:t xml:space="preserve"> been developing some research on</w:t>
      </w:r>
      <w:r w:rsidR="00956DA1" w:rsidRPr="00956DA1">
        <w:rPr>
          <w:i/>
          <w:sz w:val="24"/>
          <w:szCs w:val="24"/>
          <w:lang w:val="en-US"/>
        </w:rPr>
        <w:t xml:space="preserve"> “</w:t>
      </w:r>
      <w:proofErr w:type="spellStart"/>
      <w:r w:rsidR="00956DA1" w:rsidRPr="00956DA1">
        <w:rPr>
          <w:i/>
          <w:sz w:val="24"/>
          <w:szCs w:val="24"/>
          <w:lang w:val="en-US"/>
        </w:rPr>
        <w:t>soule</w:t>
      </w:r>
      <w:proofErr w:type="spellEnd"/>
      <w:r w:rsidR="00956DA1" w:rsidRPr="00956DA1">
        <w:rPr>
          <w:i/>
          <w:sz w:val="24"/>
          <w:szCs w:val="24"/>
          <w:lang w:val="en-US"/>
        </w:rPr>
        <w:t>” (Folk-football)</w:t>
      </w:r>
      <w:r w:rsidRPr="00956DA1">
        <w:rPr>
          <w:i/>
          <w:sz w:val="24"/>
          <w:szCs w:val="24"/>
          <w:lang w:val="en-US"/>
        </w:rPr>
        <w:t>.</w:t>
      </w:r>
      <w:r w:rsidR="00956DA1" w:rsidRPr="00956DA1">
        <w:rPr>
          <w:i/>
          <w:sz w:val="24"/>
          <w:szCs w:val="24"/>
          <w:lang w:val="en-US"/>
        </w:rPr>
        <w:t xml:space="preserve"> </w:t>
      </w:r>
    </w:p>
    <w:p w14:paraId="0002378B" w14:textId="54369BF6" w:rsidR="005B2A99" w:rsidRDefault="00956DA1" w:rsidP="00956DA1">
      <w:pPr>
        <w:spacing w:line="360" w:lineRule="auto"/>
        <w:jc w:val="both"/>
        <w:rPr>
          <w:b/>
          <w:sz w:val="24"/>
          <w:szCs w:val="24"/>
          <w:lang w:val="en-US"/>
        </w:rPr>
      </w:pPr>
      <w:r w:rsidRPr="00956DA1">
        <w:rPr>
          <w:i/>
          <w:sz w:val="24"/>
          <w:szCs w:val="24"/>
          <w:lang w:val="en-US"/>
        </w:rPr>
        <w:t>In parallel, he has</w:t>
      </w:r>
      <w:r w:rsidR="001062E2" w:rsidRPr="00956DA1">
        <w:rPr>
          <w:i/>
          <w:sz w:val="24"/>
          <w:szCs w:val="24"/>
          <w:lang w:val="en-US"/>
        </w:rPr>
        <w:t xml:space="preserve"> held various positions such as President of French Sport History Association (2002-2008) or at the National Ministry Comm</w:t>
      </w:r>
      <w:r w:rsidRPr="00956DA1">
        <w:rPr>
          <w:i/>
          <w:sz w:val="24"/>
          <w:szCs w:val="24"/>
          <w:lang w:val="en-US"/>
        </w:rPr>
        <w:t xml:space="preserve">ission of Universities (CNU), and </w:t>
      </w:r>
      <w:r w:rsidR="001062E2" w:rsidRPr="00956DA1">
        <w:rPr>
          <w:i/>
          <w:sz w:val="24"/>
          <w:szCs w:val="24"/>
          <w:lang w:val="en-US"/>
        </w:rPr>
        <w:t>President of CESH (European Comm</w:t>
      </w:r>
      <w:r w:rsidRPr="00956DA1">
        <w:rPr>
          <w:i/>
          <w:sz w:val="24"/>
          <w:szCs w:val="24"/>
          <w:lang w:val="en-US"/>
        </w:rPr>
        <w:t xml:space="preserve">ittee for History of Sports). He </w:t>
      </w:r>
      <w:r w:rsidR="00853166">
        <w:rPr>
          <w:i/>
          <w:sz w:val="24"/>
          <w:szCs w:val="24"/>
          <w:lang w:val="en-US"/>
        </w:rPr>
        <w:t>is also in</w:t>
      </w:r>
      <w:r w:rsidRPr="00956DA1">
        <w:rPr>
          <w:i/>
          <w:sz w:val="24"/>
          <w:szCs w:val="24"/>
          <w:lang w:val="en-US"/>
        </w:rPr>
        <w:t xml:space="preserve"> charge of the</w:t>
      </w:r>
      <w:r>
        <w:rPr>
          <w:i/>
          <w:sz w:val="24"/>
          <w:szCs w:val="24"/>
          <w:lang w:val="en-US"/>
        </w:rPr>
        <w:t xml:space="preserve"> m</w:t>
      </w:r>
      <w:r w:rsidR="001062E2" w:rsidRPr="00956DA1">
        <w:rPr>
          <w:i/>
          <w:sz w:val="24"/>
          <w:szCs w:val="24"/>
          <w:lang w:val="en-US"/>
        </w:rPr>
        <w:t>aster</w:t>
      </w:r>
      <w:r w:rsidR="00853166">
        <w:rPr>
          <w:i/>
          <w:sz w:val="24"/>
          <w:szCs w:val="24"/>
          <w:lang w:val="en-US"/>
        </w:rPr>
        <w:t xml:space="preserve"> 2</w:t>
      </w:r>
      <w:r w:rsidR="001062E2" w:rsidRPr="00956DA1">
        <w:rPr>
          <w:i/>
          <w:sz w:val="24"/>
          <w:szCs w:val="24"/>
          <w:lang w:val="en-US"/>
        </w:rPr>
        <w:t xml:space="preserve"> in</w:t>
      </w:r>
      <w:r w:rsidRPr="00956DA1">
        <w:rPr>
          <w:i/>
          <w:sz w:val="24"/>
          <w:szCs w:val="24"/>
          <w:lang w:val="en-US"/>
        </w:rPr>
        <w:t xml:space="preserve"> Sport</w:t>
      </w:r>
      <w:r w:rsidR="001062E2" w:rsidRPr="00956DA1">
        <w:rPr>
          <w:i/>
          <w:sz w:val="24"/>
          <w:szCs w:val="24"/>
          <w:lang w:val="en-US"/>
        </w:rPr>
        <w:t xml:space="preserve"> </w:t>
      </w:r>
      <w:r w:rsidRPr="00956DA1">
        <w:rPr>
          <w:i/>
          <w:sz w:val="24"/>
          <w:szCs w:val="24"/>
          <w:lang w:val="en-US"/>
        </w:rPr>
        <w:t>Management</w:t>
      </w:r>
      <w:r w:rsidR="00853166">
        <w:rPr>
          <w:i/>
          <w:sz w:val="24"/>
          <w:szCs w:val="24"/>
          <w:lang w:val="en-US"/>
        </w:rPr>
        <w:t xml:space="preserve"> this year.</w:t>
      </w:r>
      <w:r w:rsidR="001062E2" w:rsidRPr="00956DA1">
        <w:rPr>
          <w:i/>
          <w:sz w:val="24"/>
          <w:szCs w:val="24"/>
          <w:lang w:val="en-US"/>
        </w:rPr>
        <w:t xml:space="preserve"> </w:t>
      </w:r>
    </w:p>
    <w:p w14:paraId="70197F4C" w14:textId="77777777" w:rsidR="005B2A99" w:rsidRDefault="005B2A99" w:rsidP="007130A7">
      <w:pPr>
        <w:spacing w:after="0" w:line="360" w:lineRule="auto"/>
        <w:jc w:val="both"/>
        <w:rPr>
          <w:b/>
          <w:sz w:val="24"/>
          <w:szCs w:val="24"/>
          <w:lang w:val="en-US"/>
        </w:rPr>
      </w:pPr>
    </w:p>
    <w:p w14:paraId="1D358278" w14:textId="77777777" w:rsidR="005B2A99" w:rsidRDefault="005B2A99" w:rsidP="007130A7">
      <w:pPr>
        <w:spacing w:after="0" w:line="360" w:lineRule="auto"/>
        <w:jc w:val="both"/>
        <w:rPr>
          <w:b/>
          <w:sz w:val="24"/>
          <w:szCs w:val="24"/>
          <w:lang w:val="en-US"/>
        </w:rPr>
      </w:pPr>
    </w:p>
    <w:p w14:paraId="768CC658" w14:textId="4BD80C4B" w:rsidR="00BF39E4" w:rsidRPr="00271F47" w:rsidRDefault="00271F47" w:rsidP="007130A7">
      <w:pPr>
        <w:spacing w:after="0" w:line="360" w:lineRule="auto"/>
        <w:jc w:val="both"/>
        <w:rPr>
          <w:rFonts w:ascii="Trebuchet MS" w:hAnsi="Trebuchet MS" w:cs="Arial"/>
          <w:b/>
          <w:sz w:val="24"/>
          <w:szCs w:val="24"/>
          <w:u w:val="single"/>
        </w:rPr>
      </w:pPr>
      <w:r w:rsidRPr="00271F47">
        <w:rPr>
          <w:b/>
          <w:sz w:val="24"/>
          <w:szCs w:val="24"/>
          <w:lang w:val="en-US"/>
        </w:rPr>
        <w:lastRenderedPageBreak/>
        <w:t>Monday 11</w:t>
      </w:r>
      <w:r w:rsidRPr="00271F47">
        <w:rPr>
          <w:b/>
          <w:sz w:val="24"/>
          <w:szCs w:val="24"/>
          <w:vertAlign w:val="superscript"/>
          <w:lang w:val="en-US"/>
        </w:rPr>
        <w:t>th</w:t>
      </w:r>
      <w:r w:rsidRPr="00271F47">
        <w:rPr>
          <w:b/>
          <w:sz w:val="24"/>
          <w:szCs w:val="24"/>
          <w:lang w:val="en-US"/>
        </w:rPr>
        <w:t xml:space="preserve"> September</w:t>
      </w:r>
    </w:p>
    <w:p w14:paraId="3627CF0B" w14:textId="5B4E1848" w:rsidR="00E84BDE" w:rsidRDefault="007C4F74" w:rsidP="007C4F74">
      <w:pPr>
        <w:spacing w:line="276" w:lineRule="auto"/>
        <w:rPr>
          <w:b/>
          <w:sz w:val="20"/>
          <w:szCs w:val="20"/>
          <w:lang w:val="en-US"/>
        </w:rPr>
      </w:pPr>
      <w:r>
        <w:rPr>
          <w:sz w:val="20"/>
          <w:szCs w:val="20"/>
          <w:lang w:val="en-US"/>
        </w:rPr>
        <w:t>15hrs-</w:t>
      </w:r>
      <w:r w:rsidR="00E84BDE" w:rsidRPr="00134082">
        <w:rPr>
          <w:sz w:val="20"/>
          <w:szCs w:val="20"/>
          <w:lang w:val="en-US"/>
        </w:rPr>
        <w:t xml:space="preserve">Lisa Taylor (MMU) </w:t>
      </w:r>
      <w:r w:rsidR="00E84BDE" w:rsidRPr="00134082">
        <w:rPr>
          <w:b/>
          <w:sz w:val="20"/>
          <w:szCs w:val="20"/>
          <w:lang w:val="en-US"/>
        </w:rPr>
        <w:t>Hidden histories: Competitive women’s rowing in Britain since 1945</w:t>
      </w:r>
    </w:p>
    <w:p w14:paraId="0C66237F" w14:textId="77777777" w:rsidR="007C4F74" w:rsidRPr="00271F47" w:rsidRDefault="007C4F74" w:rsidP="00956DA1">
      <w:pPr>
        <w:jc w:val="both"/>
        <w:rPr>
          <w:sz w:val="20"/>
          <w:szCs w:val="20"/>
          <w:lang w:val="en-US"/>
        </w:rPr>
      </w:pPr>
      <w:r w:rsidRPr="00271F47">
        <w:rPr>
          <w:sz w:val="20"/>
          <w:szCs w:val="20"/>
          <w:lang w:val="en-US"/>
        </w:rPr>
        <w:t xml:space="preserve">Rowing is a high profile elite sport in the UK for men and women. The women’s team has enjoyed unprecedented success in the past two Olympic cycles, and at Tokyo 2020 will compete in the same number of events as male rowers for the first time. The Oxford &amp; Cambridge Women’s Boat Race is now held on equal footing with the men’s; Henley Women’s Regatta has just completed its thirtieth year, and the same amount of open (elite) events for women as for men were offered at Henley Royal Regatta this year. Women’s participation is increasing: the gender balance at a club level is approaching parity, and women’s participation in club level competition now tends to exceed men’s. </w:t>
      </w:r>
    </w:p>
    <w:p w14:paraId="456C705D" w14:textId="77777777" w:rsidR="007C4F74" w:rsidRPr="00271F47" w:rsidRDefault="007C4F74" w:rsidP="00956DA1">
      <w:pPr>
        <w:jc w:val="both"/>
        <w:rPr>
          <w:sz w:val="20"/>
          <w:szCs w:val="20"/>
          <w:lang w:val="en-US"/>
        </w:rPr>
      </w:pPr>
      <w:r w:rsidRPr="00271F47">
        <w:rPr>
          <w:sz w:val="20"/>
          <w:szCs w:val="20"/>
          <w:lang w:val="en-US"/>
        </w:rPr>
        <w:t>From the late nineteenth century to the present, however, the development of competitive women’s rowing has been influenced by gendered expectations, constructs, fears, anxieties and prejudices. These influences are evident in the broader social historiography, evident particularly in examination of issues around class, education and leisure, and specifically within the rowing community which has its own distinct set of conditions, characteristics and concerns. This project aims to uncover the hidden history and histories of women’s rowing since 1945. Bringing individual stories to light using oral histories is fundamental to the research, and the project will use a combination of archival research and these oral histories to achieve this and other objectives. Oral history in particular has specific feminist resonances, applicability to older participants and narrative qualities, all of which have explicit relevance and value to the research.</w:t>
      </w:r>
    </w:p>
    <w:p w14:paraId="0851EB6A" w14:textId="77777777" w:rsidR="007C4F74" w:rsidRPr="00271F47" w:rsidRDefault="007C4F74" w:rsidP="00E84BDE">
      <w:pPr>
        <w:spacing w:line="276" w:lineRule="auto"/>
        <w:ind w:left="720"/>
        <w:rPr>
          <w:b/>
          <w:sz w:val="20"/>
          <w:szCs w:val="20"/>
          <w:lang w:val="en-US"/>
        </w:rPr>
      </w:pPr>
    </w:p>
    <w:p w14:paraId="155743DE" w14:textId="429D2E00" w:rsidR="007C4F74" w:rsidRPr="00BF39E4" w:rsidRDefault="00E84BDE" w:rsidP="00BF39E4">
      <w:pPr>
        <w:jc w:val="both"/>
        <w:rPr>
          <w:sz w:val="20"/>
          <w:szCs w:val="20"/>
          <w:lang w:val="en-US"/>
        </w:rPr>
      </w:pPr>
      <w:r w:rsidRPr="00BF39E4">
        <w:rPr>
          <w:sz w:val="20"/>
          <w:szCs w:val="20"/>
          <w:lang w:val="en-US"/>
        </w:rPr>
        <w:t xml:space="preserve">16 </w:t>
      </w:r>
      <w:proofErr w:type="spellStart"/>
      <w:r w:rsidRPr="00BF39E4">
        <w:rPr>
          <w:sz w:val="20"/>
          <w:szCs w:val="20"/>
          <w:lang w:val="en-US"/>
        </w:rPr>
        <w:t>hrs</w:t>
      </w:r>
      <w:proofErr w:type="spellEnd"/>
      <w:r w:rsidRPr="00BF39E4">
        <w:rPr>
          <w:sz w:val="20"/>
          <w:szCs w:val="20"/>
          <w:lang w:val="en-US"/>
        </w:rPr>
        <w:t xml:space="preserve"> - Julien </w:t>
      </w:r>
      <w:proofErr w:type="spellStart"/>
      <w:r w:rsidRPr="00BF39E4">
        <w:rPr>
          <w:sz w:val="20"/>
          <w:szCs w:val="20"/>
          <w:lang w:val="en-US"/>
        </w:rPr>
        <w:t>Krier</w:t>
      </w:r>
      <w:proofErr w:type="spellEnd"/>
      <w:r w:rsidRPr="00BF39E4">
        <w:rPr>
          <w:sz w:val="20"/>
          <w:szCs w:val="20"/>
          <w:lang w:val="en-US"/>
        </w:rPr>
        <w:t xml:space="preserve"> (</w:t>
      </w:r>
      <w:r w:rsidR="00271F47">
        <w:rPr>
          <w:sz w:val="20"/>
          <w:szCs w:val="20"/>
          <w:lang w:val="en-US"/>
        </w:rPr>
        <w:t xml:space="preserve">University of </w:t>
      </w:r>
      <w:r w:rsidRPr="00BF39E4">
        <w:rPr>
          <w:sz w:val="20"/>
          <w:szCs w:val="20"/>
          <w:lang w:val="en-US"/>
        </w:rPr>
        <w:t xml:space="preserve">Bordeaux) -  </w:t>
      </w:r>
      <w:r w:rsidR="00BF39E4" w:rsidRPr="00BF39E4">
        <w:rPr>
          <w:b/>
          <w:sz w:val="20"/>
          <w:szCs w:val="20"/>
          <w:lang w:val="en-US"/>
        </w:rPr>
        <w:t>His</w:t>
      </w:r>
      <w:r w:rsidR="007C4F74" w:rsidRPr="00BF39E4">
        <w:rPr>
          <w:b/>
          <w:sz w:val="20"/>
          <w:szCs w:val="20"/>
          <w:lang w:val="en-US"/>
        </w:rPr>
        <w:t xml:space="preserve">tory of the Regional  Center for Physical Education (RCPE) in </w:t>
      </w:r>
      <w:proofErr w:type="spellStart"/>
      <w:r w:rsidR="007C4F74" w:rsidRPr="00BF39E4">
        <w:rPr>
          <w:b/>
          <w:sz w:val="20"/>
          <w:szCs w:val="20"/>
          <w:lang w:val="en-US"/>
        </w:rPr>
        <w:t>Talence</w:t>
      </w:r>
      <w:proofErr w:type="spellEnd"/>
      <w:r w:rsidR="007C4F74" w:rsidRPr="00BF39E4">
        <w:rPr>
          <w:b/>
          <w:sz w:val="20"/>
          <w:szCs w:val="20"/>
          <w:lang w:val="en-US"/>
        </w:rPr>
        <w:t xml:space="preserve"> and of its impact on local sporting dynamism from 1941 to 1983.</w:t>
      </w:r>
    </w:p>
    <w:p w14:paraId="4FD345AF" w14:textId="46BD1BB9" w:rsidR="007C4F74" w:rsidRPr="00BF39E4" w:rsidRDefault="00BF39E4" w:rsidP="007C4F74">
      <w:pPr>
        <w:rPr>
          <w:sz w:val="20"/>
          <w:szCs w:val="20"/>
          <w:lang w:val="en-US"/>
        </w:rPr>
      </w:pPr>
      <w:r w:rsidRPr="00BF39E4">
        <w:rPr>
          <w:sz w:val="20"/>
          <w:szCs w:val="20"/>
          <w:lang w:val="en-US"/>
        </w:rPr>
        <w:t>This thesis</w:t>
      </w:r>
      <w:r w:rsidR="00674241">
        <w:rPr>
          <w:sz w:val="20"/>
          <w:szCs w:val="20"/>
          <w:lang w:val="en-US"/>
        </w:rPr>
        <w:t xml:space="preserve"> will</w:t>
      </w:r>
      <w:r w:rsidRPr="00BF39E4">
        <w:rPr>
          <w:sz w:val="20"/>
          <w:szCs w:val="20"/>
          <w:lang w:val="en-US"/>
        </w:rPr>
        <w:t xml:space="preserve"> start this</w:t>
      </w:r>
      <w:r w:rsidR="00674241">
        <w:rPr>
          <w:sz w:val="20"/>
          <w:szCs w:val="20"/>
          <w:lang w:val="en-US"/>
        </w:rPr>
        <w:t xml:space="preserve"> academic</w:t>
      </w:r>
      <w:r w:rsidRPr="00BF39E4">
        <w:rPr>
          <w:sz w:val="20"/>
          <w:szCs w:val="20"/>
          <w:lang w:val="en-US"/>
        </w:rPr>
        <w:t xml:space="preserve"> year. In a previous work (2016-2017), under the direction of J.F. </w:t>
      </w:r>
      <w:proofErr w:type="spellStart"/>
      <w:r w:rsidRPr="00BF39E4">
        <w:rPr>
          <w:sz w:val="20"/>
          <w:szCs w:val="20"/>
          <w:lang w:val="en-US"/>
        </w:rPr>
        <w:t>Loudcher</w:t>
      </w:r>
      <w:proofErr w:type="spellEnd"/>
      <w:r w:rsidRPr="00BF39E4">
        <w:rPr>
          <w:sz w:val="20"/>
          <w:szCs w:val="20"/>
          <w:lang w:val="en-US"/>
        </w:rPr>
        <w:t xml:space="preserve"> and Eric </w:t>
      </w:r>
      <w:proofErr w:type="spellStart"/>
      <w:r w:rsidRPr="00BF39E4">
        <w:rPr>
          <w:sz w:val="20"/>
          <w:szCs w:val="20"/>
          <w:lang w:val="en-US"/>
        </w:rPr>
        <w:t>Claverie</w:t>
      </w:r>
      <w:proofErr w:type="spellEnd"/>
      <w:r w:rsidRPr="00BF39E4">
        <w:rPr>
          <w:sz w:val="20"/>
          <w:szCs w:val="20"/>
          <w:lang w:val="en-US"/>
        </w:rPr>
        <w:t>, I tried to stress the main lines of</w:t>
      </w:r>
      <w:r w:rsidR="00674241">
        <w:rPr>
          <w:sz w:val="20"/>
          <w:szCs w:val="20"/>
          <w:lang w:val="en-US"/>
        </w:rPr>
        <w:t xml:space="preserve"> the</w:t>
      </w:r>
      <w:r w:rsidRPr="00BF39E4">
        <w:rPr>
          <w:sz w:val="20"/>
          <w:szCs w:val="20"/>
          <w:lang w:val="en-US"/>
        </w:rPr>
        <w:t xml:space="preserve"> </w:t>
      </w:r>
      <w:r w:rsidR="007C4F74" w:rsidRPr="00BF39E4">
        <w:rPr>
          <w:sz w:val="20"/>
          <w:szCs w:val="20"/>
          <w:lang w:val="en-US"/>
        </w:rPr>
        <w:t>research</w:t>
      </w:r>
      <w:r w:rsidRPr="00BF39E4">
        <w:rPr>
          <w:sz w:val="20"/>
          <w:szCs w:val="20"/>
          <w:lang w:val="en-US"/>
        </w:rPr>
        <w:t>. The</w:t>
      </w:r>
      <w:r w:rsidR="007C4F74" w:rsidRPr="00BF39E4">
        <w:rPr>
          <w:sz w:val="20"/>
          <w:szCs w:val="20"/>
          <w:lang w:val="en-US"/>
        </w:rPr>
        <w:t xml:space="preserve"> project aims at studying a training organism for sports and physical education in Bordeaux and its consequences on local dynamism. This research will lead us to reconstruct the story of the RCPE and of the Regional Ins</w:t>
      </w:r>
      <w:r w:rsidRPr="00BF39E4">
        <w:rPr>
          <w:sz w:val="20"/>
          <w:szCs w:val="20"/>
          <w:lang w:val="en-US"/>
        </w:rPr>
        <w:t>titute for Physical Education (</w:t>
      </w:r>
      <w:r w:rsidR="00271F47">
        <w:rPr>
          <w:sz w:val="20"/>
          <w:szCs w:val="20"/>
          <w:lang w:val="en-US"/>
        </w:rPr>
        <w:t xml:space="preserve">RIPE) in Bordeaux </w:t>
      </w:r>
      <w:r w:rsidR="007C4F74" w:rsidRPr="00BF39E4">
        <w:rPr>
          <w:sz w:val="20"/>
          <w:szCs w:val="20"/>
          <w:lang w:val="en-US"/>
        </w:rPr>
        <w:t>from 1941 to 1983.</w:t>
      </w:r>
      <w:r w:rsidRPr="00BF39E4">
        <w:rPr>
          <w:sz w:val="20"/>
          <w:szCs w:val="20"/>
          <w:lang w:val="en-US"/>
        </w:rPr>
        <w:t xml:space="preserve"> </w:t>
      </w:r>
      <w:r w:rsidR="007C4F74" w:rsidRPr="00BF39E4">
        <w:rPr>
          <w:sz w:val="20"/>
          <w:szCs w:val="20"/>
          <w:lang w:val="en-US"/>
        </w:rPr>
        <w:t>Beyond the “simple and ordinary” story of a local organism, this project is not confined to this sphere and deals with a whole set of local, nationa</w:t>
      </w:r>
      <w:r w:rsidR="00674241">
        <w:rPr>
          <w:sz w:val="20"/>
          <w:szCs w:val="20"/>
          <w:lang w:val="en-US"/>
        </w:rPr>
        <w:t xml:space="preserve">l and even international issues due to his very well-known director, Pierre </w:t>
      </w:r>
      <w:proofErr w:type="spellStart"/>
      <w:r w:rsidR="00674241">
        <w:rPr>
          <w:sz w:val="20"/>
          <w:szCs w:val="20"/>
          <w:lang w:val="en-US"/>
        </w:rPr>
        <w:t>Seurin</w:t>
      </w:r>
      <w:proofErr w:type="spellEnd"/>
      <w:r w:rsidR="00674241">
        <w:rPr>
          <w:sz w:val="20"/>
          <w:szCs w:val="20"/>
          <w:lang w:val="en-US"/>
        </w:rPr>
        <w:t xml:space="preserve">. This Physical Education Teacher worked in the line of Philippe </w:t>
      </w:r>
      <w:proofErr w:type="spellStart"/>
      <w:r w:rsidR="00674241">
        <w:rPr>
          <w:sz w:val="20"/>
          <w:szCs w:val="20"/>
          <w:lang w:val="en-US"/>
        </w:rPr>
        <w:t>Tissié’s</w:t>
      </w:r>
      <w:proofErr w:type="spellEnd"/>
      <w:r w:rsidR="00674241">
        <w:rPr>
          <w:sz w:val="20"/>
          <w:szCs w:val="20"/>
          <w:lang w:val="en-US"/>
        </w:rPr>
        <w:t xml:space="preserve"> method and the </w:t>
      </w:r>
      <w:proofErr w:type="spellStart"/>
      <w:r w:rsidR="00674241">
        <w:rPr>
          <w:sz w:val="20"/>
          <w:szCs w:val="20"/>
          <w:lang w:val="en-US"/>
        </w:rPr>
        <w:t>Ligue</w:t>
      </w:r>
      <w:proofErr w:type="spellEnd"/>
      <w:r w:rsidR="00674241">
        <w:rPr>
          <w:sz w:val="20"/>
          <w:szCs w:val="20"/>
          <w:lang w:val="en-US"/>
        </w:rPr>
        <w:t xml:space="preserve"> </w:t>
      </w:r>
      <w:proofErr w:type="spellStart"/>
      <w:r w:rsidR="00674241">
        <w:rPr>
          <w:sz w:val="20"/>
          <w:szCs w:val="20"/>
          <w:lang w:val="en-US"/>
        </w:rPr>
        <w:t>Girondine</w:t>
      </w:r>
      <w:proofErr w:type="spellEnd"/>
      <w:r w:rsidR="00674241">
        <w:rPr>
          <w:sz w:val="20"/>
          <w:szCs w:val="20"/>
          <w:lang w:val="en-US"/>
        </w:rPr>
        <w:t xml:space="preserve"> </w:t>
      </w:r>
      <w:proofErr w:type="spellStart"/>
      <w:r w:rsidR="00674241">
        <w:rPr>
          <w:sz w:val="20"/>
          <w:szCs w:val="20"/>
          <w:lang w:val="en-US"/>
        </w:rPr>
        <w:t>d’éducation</w:t>
      </w:r>
      <w:proofErr w:type="spellEnd"/>
      <w:r w:rsidR="00674241">
        <w:rPr>
          <w:sz w:val="20"/>
          <w:szCs w:val="20"/>
          <w:lang w:val="en-US"/>
        </w:rPr>
        <w:t xml:space="preserve"> physique which got a very high impact in terms of sport and PE at the regional and national level. </w:t>
      </w:r>
    </w:p>
    <w:p w14:paraId="77252097" w14:textId="77777777" w:rsidR="007C4F74" w:rsidRPr="00BF39E4" w:rsidRDefault="007C4F74" w:rsidP="007C4F74">
      <w:pPr>
        <w:jc w:val="both"/>
        <w:rPr>
          <w:sz w:val="20"/>
          <w:szCs w:val="20"/>
          <w:lang w:val="en-US"/>
        </w:rPr>
      </w:pPr>
    </w:p>
    <w:p w14:paraId="70374F39" w14:textId="7FDC7851" w:rsidR="00E84BDE" w:rsidRPr="00BF39E4" w:rsidRDefault="00E84BDE" w:rsidP="007C4F74">
      <w:pPr>
        <w:jc w:val="both"/>
        <w:rPr>
          <w:sz w:val="20"/>
          <w:szCs w:val="20"/>
          <w:lang w:val="en-US"/>
        </w:rPr>
      </w:pPr>
      <w:r w:rsidRPr="00BF39E4">
        <w:rPr>
          <w:sz w:val="20"/>
          <w:szCs w:val="20"/>
          <w:lang w:val="en-US"/>
        </w:rPr>
        <w:t xml:space="preserve">17 </w:t>
      </w:r>
      <w:proofErr w:type="spellStart"/>
      <w:r w:rsidRPr="00BF39E4">
        <w:rPr>
          <w:sz w:val="20"/>
          <w:szCs w:val="20"/>
          <w:lang w:val="en-US"/>
        </w:rPr>
        <w:t>hrs</w:t>
      </w:r>
      <w:proofErr w:type="spellEnd"/>
      <w:r w:rsidRPr="00BF39E4">
        <w:rPr>
          <w:b/>
          <w:sz w:val="20"/>
          <w:szCs w:val="20"/>
          <w:lang w:val="en-US"/>
        </w:rPr>
        <w:t xml:space="preserve"> </w:t>
      </w:r>
      <w:r w:rsidRPr="00BF39E4">
        <w:rPr>
          <w:rFonts w:ascii="Calibri" w:hAnsi="Calibri"/>
          <w:b/>
          <w:sz w:val="20"/>
          <w:szCs w:val="20"/>
          <w:lang w:val="en-US"/>
        </w:rPr>
        <w:t>Coffee</w:t>
      </w:r>
    </w:p>
    <w:p w14:paraId="66602EC6" w14:textId="77777777" w:rsidR="007C4F74" w:rsidRPr="00BF39E4" w:rsidRDefault="007C4F74" w:rsidP="007C4F74">
      <w:pPr>
        <w:spacing w:line="276" w:lineRule="auto"/>
        <w:rPr>
          <w:rFonts w:ascii="Calibri" w:hAnsi="Calibri"/>
          <w:sz w:val="20"/>
          <w:szCs w:val="20"/>
          <w:lang w:val="en-US"/>
        </w:rPr>
      </w:pPr>
    </w:p>
    <w:p w14:paraId="53426E4D" w14:textId="75774767" w:rsidR="007C4F74" w:rsidRPr="00BF39E4" w:rsidRDefault="00E84BDE" w:rsidP="00BF39E4">
      <w:pPr>
        <w:spacing w:line="276" w:lineRule="auto"/>
        <w:rPr>
          <w:rFonts w:ascii="Calibri" w:hAnsi="Calibri"/>
          <w:sz w:val="20"/>
          <w:szCs w:val="20"/>
          <w:lang w:val="en-US"/>
        </w:rPr>
      </w:pPr>
      <w:r w:rsidRPr="00BF39E4">
        <w:rPr>
          <w:rFonts w:ascii="Calibri" w:hAnsi="Calibri"/>
          <w:sz w:val="20"/>
          <w:szCs w:val="20"/>
          <w:lang w:val="en-US"/>
        </w:rPr>
        <w:t xml:space="preserve">17.30 </w:t>
      </w:r>
      <w:proofErr w:type="spellStart"/>
      <w:r w:rsidRPr="00BF39E4">
        <w:rPr>
          <w:rFonts w:ascii="Calibri" w:hAnsi="Calibri"/>
          <w:sz w:val="20"/>
          <w:szCs w:val="20"/>
          <w:lang w:val="en-US"/>
        </w:rPr>
        <w:t>hrs</w:t>
      </w:r>
      <w:proofErr w:type="spellEnd"/>
      <w:r w:rsidRPr="00BF39E4">
        <w:rPr>
          <w:rFonts w:ascii="Calibri" w:hAnsi="Calibri"/>
          <w:sz w:val="20"/>
          <w:szCs w:val="20"/>
          <w:lang w:val="en-US"/>
        </w:rPr>
        <w:t xml:space="preserve"> - Liam Dyer (MMU) - </w:t>
      </w:r>
      <w:r w:rsidRPr="00BF39E4">
        <w:rPr>
          <w:rFonts w:ascii="Calibri" w:hAnsi="Calibri"/>
          <w:b/>
          <w:sz w:val="20"/>
          <w:szCs w:val="20"/>
          <w:lang w:val="en-US"/>
        </w:rPr>
        <w:t>The Role of the Industrial Middle Class in the Provision and Control of Victorian Sport in the North: The London and North-Western Railway Company in Crewe</w:t>
      </w:r>
      <w:r w:rsidRPr="00BF39E4">
        <w:rPr>
          <w:rFonts w:ascii="Calibri" w:hAnsi="Calibri"/>
          <w:sz w:val="20"/>
          <w:szCs w:val="20"/>
          <w:lang w:val="en-US"/>
        </w:rPr>
        <w:t xml:space="preserve"> </w:t>
      </w:r>
      <w:r w:rsidR="007C4F74" w:rsidRPr="00BF39E4">
        <w:rPr>
          <w:sz w:val="20"/>
          <w:szCs w:val="20"/>
          <w:u w:val="single"/>
          <w:lang w:val="en-US"/>
        </w:rPr>
        <w:t>– Thesis Overview</w:t>
      </w:r>
    </w:p>
    <w:p w14:paraId="368E6DE5" w14:textId="77777777" w:rsidR="007C4F74" w:rsidRPr="00BF39E4" w:rsidRDefault="007C4F74" w:rsidP="007C4F74">
      <w:pPr>
        <w:jc w:val="both"/>
        <w:rPr>
          <w:sz w:val="20"/>
          <w:szCs w:val="20"/>
          <w:lang w:val="en-US"/>
        </w:rPr>
      </w:pPr>
      <w:r w:rsidRPr="00BF39E4">
        <w:rPr>
          <w:sz w:val="20"/>
          <w:szCs w:val="20"/>
          <w:lang w:val="en-US"/>
        </w:rPr>
        <w:t xml:space="preserve">By using biographical methodology,  this research documents and evaluates the impact of the northern industrial middle class, particularly those connected to the London and North Western Railway (LNWR), on the development of athletics in the town of Crewe during the long Victorian period. It is apparent that the industrial-middle class had a significant influence in Crewe, in both the sporting and political context with several of its members holding political office and/or sports administration positions, wielding significant community influence in the process. Whilst the use of individual biography has been a popular method of exploring the past, other, more complex methods such as collective biography have been used less often despite the fact that a combination of case studies and biographical narratives in a collective form can reinforce their effectiveness as a methodological tool.  By using a small number of historical characters linked together and studying their life courses thematically, a coherent narrative can be constructed which pays attention to overlapping ideas, connections and points of diversion. To expand upon already conducted biographical </w:t>
      </w:r>
      <w:r w:rsidRPr="00BF39E4">
        <w:rPr>
          <w:sz w:val="20"/>
          <w:szCs w:val="20"/>
          <w:lang w:val="en-US"/>
        </w:rPr>
        <w:lastRenderedPageBreak/>
        <w:t xml:space="preserve">research, a tentative prosopography will be produced, using the Eardley’s directories, which contain the names of the officials of many of Crewe’s sporting clubs and </w:t>
      </w:r>
      <w:proofErr w:type="spellStart"/>
      <w:r w:rsidRPr="00BF39E4">
        <w:rPr>
          <w:sz w:val="20"/>
          <w:szCs w:val="20"/>
          <w:lang w:val="en-US"/>
        </w:rPr>
        <w:t>organisations</w:t>
      </w:r>
      <w:proofErr w:type="spellEnd"/>
      <w:r w:rsidRPr="00BF39E4">
        <w:rPr>
          <w:sz w:val="20"/>
          <w:szCs w:val="20"/>
          <w:lang w:val="en-US"/>
        </w:rPr>
        <w:t xml:space="preserve"> before being cross-referenced with available primary sources to accurately construct collective life courses and </w:t>
      </w:r>
      <w:proofErr w:type="spellStart"/>
      <w:r w:rsidRPr="00BF39E4">
        <w:rPr>
          <w:sz w:val="20"/>
          <w:szCs w:val="20"/>
          <w:lang w:val="en-US"/>
        </w:rPr>
        <w:t>analyse</w:t>
      </w:r>
      <w:proofErr w:type="spellEnd"/>
      <w:r w:rsidRPr="00BF39E4">
        <w:rPr>
          <w:sz w:val="20"/>
          <w:szCs w:val="20"/>
          <w:lang w:val="en-US"/>
        </w:rPr>
        <w:t xml:space="preserve"> them in a collective manner.</w:t>
      </w:r>
    </w:p>
    <w:p w14:paraId="47CE7BE2" w14:textId="77777777" w:rsidR="007C4F74" w:rsidRPr="00674241" w:rsidRDefault="007C4F74" w:rsidP="007C4F74">
      <w:pPr>
        <w:pStyle w:val="Paragraphedeliste"/>
        <w:numPr>
          <w:ilvl w:val="0"/>
          <w:numId w:val="1"/>
        </w:numPr>
        <w:jc w:val="both"/>
        <w:rPr>
          <w:sz w:val="20"/>
          <w:szCs w:val="20"/>
        </w:rPr>
      </w:pPr>
      <w:r w:rsidRPr="00674241">
        <w:rPr>
          <w:sz w:val="20"/>
          <w:szCs w:val="20"/>
        </w:rPr>
        <w:t>Empirical evidence, drawn from a range of sources, informs and underpins the construction and interpretation of biographies</w:t>
      </w:r>
    </w:p>
    <w:p w14:paraId="57737301" w14:textId="77777777" w:rsidR="007C4F74" w:rsidRPr="00674241" w:rsidRDefault="007C4F74" w:rsidP="007C4F74">
      <w:pPr>
        <w:pStyle w:val="Paragraphedeliste"/>
        <w:numPr>
          <w:ilvl w:val="0"/>
          <w:numId w:val="1"/>
        </w:numPr>
        <w:jc w:val="both"/>
        <w:rPr>
          <w:sz w:val="20"/>
          <w:szCs w:val="20"/>
        </w:rPr>
      </w:pPr>
      <w:r w:rsidRPr="00674241">
        <w:rPr>
          <w:sz w:val="20"/>
          <w:szCs w:val="20"/>
        </w:rPr>
        <w:t>Collective, or group biography, uses a small number of characters linked together and studies their life stories, valuing the individual narratives and taking a thematic approach to offer a chronologically coherent narrative.</w:t>
      </w:r>
    </w:p>
    <w:p w14:paraId="030FC868" w14:textId="77777777" w:rsidR="007C4F74" w:rsidRPr="00674241" w:rsidRDefault="007C4F74" w:rsidP="007C4F74">
      <w:pPr>
        <w:pStyle w:val="Paragraphedeliste"/>
        <w:numPr>
          <w:ilvl w:val="0"/>
          <w:numId w:val="2"/>
        </w:numPr>
        <w:jc w:val="both"/>
        <w:rPr>
          <w:sz w:val="20"/>
          <w:szCs w:val="20"/>
        </w:rPr>
      </w:pPr>
      <w:r w:rsidRPr="00674241">
        <w:rPr>
          <w:sz w:val="20"/>
          <w:szCs w:val="20"/>
        </w:rPr>
        <w:t>A collective biographical approach pays constant attention to overlapping ideas, connections and points of diversion between biographical subjects.</w:t>
      </w:r>
    </w:p>
    <w:p w14:paraId="0F87E57F" w14:textId="77777777" w:rsidR="007C4F74" w:rsidRPr="00674241" w:rsidRDefault="007C4F74" w:rsidP="007C4F74">
      <w:pPr>
        <w:pStyle w:val="Paragraphedeliste"/>
        <w:numPr>
          <w:ilvl w:val="0"/>
          <w:numId w:val="1"/>
        </w:numPr>
        <w:jc w:val="both"/>
        <w:rPr>
          <w:sz w:val="20"/>
          <w:szCs w:val="20"/>
        </w:rPr>
      </w:pPr>
      <w:r w:rsidRPr="00674241">
        <w:rPr>
          <w:sz w:val="20"/>
          <w:szCs w:val="20"/>
        </w:rPr>
        <w:t xml:space="preserve"> The researcher has already identified several subjects of note and over the summer, more will become apparent with a total aim of around 10-15 biographical subjects.</w:t>
      </w:r>
    </w:p>
    <w:p w14:paraId="6B7BF6F4" w14:textId="77777777" w:rsidR="007C4F74" w:rsidRPr="00674241" w:rsidRDefault="007C4F74" w:rsidP="007C4F74">
      <w:pPr>
        <w:pStyle w:val="Paragraphedeliste"/>
        <w:numPr>
          <w:ilvl w:val="0"/>
          <w:numId w:val="1"/>
        </w:numPr>
        <w:jc w:val="both"/>
        <w:rPr>
          <w:sz w:val="20"/>
          <w:szCs w:val="20"/>
        </w:rPr>
      </w:pPr>
      <w:r w:rsidRPr="00674241">
        <w:rPr>
          <w:sz w:val="20"/>
          <w:szCs w:val="20"/>
        </w:rPr>
        <w:t xml:space="preserve"> Sources used include local, regional and national newspapers, census data, birth/marriage/death records, probates, railway employment records, local directories, athletic archive material and primary publications.</w:t>
      </w:r>
      <w:bookmarkStart w:id="0" w:name="_GoBack"/>
      <w:bookmarkEnd w:id="0"/>
    </w:p>
    <w:p w14:paraId="0DBDD9DE" w14:textId="77777777" w:rsidR="007C4F74" w:rsidRDefault="007C4F74" w:rsidP="007C4F74">
      <w:pPr>
        <w:spacing w:after="0" w:line="240" w:lineRule="auto"/>
        <w:jc w:val="both"/>
        <w:rPr>
          <w:rFonts w:ascii="Calibri" w:hAnsi="Calibri"/>
          <w:sz w:val="20"/>
          <w:szCs w:val="20"/>
          <w:lang w:val="en-GB"/>
        </w:rPr>
      </w:pPr>
    </w:p>
    <w:p w14:paraId="03538705" w14:textId="6F6B99C2" w:rsidR="00E84BDE" w:rsidRPr="007C4F74" w:rsidRDefault="00E84BDE" w:rsidP="007C4F74">
      <w:pPr>
        <w:spacing w:after="0" w:line="240" w:lineRule="auto"/>
        <w:jc w:val="both"/>
        <w:rPr>
          <w:rFonts w:eastAsia="Times New Roman" w:cs="Times New Roman"/>
          <w:sz w:val="20"/>
          <w:szCs w:val="20"/>
          <w:lang w:val="en-US" w:eastAsia="fr-FR"/>
        </w:rPr>
      </w:pPr>
      <w:r w:rsidRPr="007C4F74">
        <w:rPr>
          <w:sz w:val="20"/>
          <w:szCs w:val="20"/>
          <w:lang w:val="en-US"/>
        </w:rPr>
        <w:t xml:space="preserve">18.30 </w:t>
      </w:r>
      <w:proofErr w:type="spellStart"/>
      <w:r w:rsidRPr="007C4F74">
        <w:rPr>
          <w:sz w:val="20"/>
          <w:szCs w:val="20"/>
          <w:lang w:val="en-US"/>
        </w:rPr>
        <w:t>hrs</w:t>
      </w:r>
      <w:proofErr w:type="spellEnd"/>
      <w:r w:rsidRPr="007C4F74">
        <w:rPr>
          <w:b/>
          <w:sz w:val="20"/>
          <w:szCs w:val="20"/>
          <w:lang w:val="en-US"/>
        </w:rPr>
        <w:t xml:space="preserve"> -</w:t>
      </w:r>
      <w:r w:rsidRPr="007C4F74">
        <w:rPr>
          <w:rFonts w:eastAsia="Times New Roman" w:cs="Times New Roman"/>
          <w:sz w:val="20"/>
          <w:szCs w:val="20"/>
          <w:lang w:val="en-US" w:eastAsia="fr-FR"/>
        </w:rPr>
        <w:t xml:space="preserve"> Florian </w:t>
      </w:r>
      <w:proofErr w:type="spellStart"/>
      <w:r w:rsidRPr="007C4F74">
        <w:rPr>
          <w:rFonts w:eastAsia="Times New Roman" w:cs="Times New Roman"/>
          <w:sz w:val="20"/>
          <w:szCs w:val="20"/>
          <w:lang w:val="en-US" w:eastAsia="fr-FR"/>
        </w:rPr>
        <w:t>Hugedet</w:t>
      </w:r>
      <w:proofErr w:type="spellEnd"/>
      <w:r w:rsidRPr="007C4F74">
        <w:rPr>
          <w:rFonts w:eastAsia="Times New Roman" w:cs="Times New Roman"/>
          <w:sz w:val="20"/>
          <w:szCs w:val="20"/>
          <w:lang w:val="en-US" w:eastAsia="fr-FR"/>
        </w:rPr>
        <w:t xml:space="preserve"> &amp; </w:t>
      </w:r>
      <w:proofErr w:type="spellStart"/>
      <w:r w:rsidRPr="007C4F74">
        <w:rPr>
          <w:rFonts w:eastAsia="Times New Roman" w:cs="Times New Roman"/>
          <w:sz w:val="20"/>
          <w:szCs w:val="20"/>
          <w:lang w:val="en-US" w:eastAsia="fr-FR"/>
        </w:rPr>
        <w:t>Romain</w:t>
      </w:r>
      <w:proofErr w:type="spellEnd"/>
      <w:r w:rsidRPr="007C4F74">
        <w:rPr>
          <w:rFonts w:eastAsia="Times New Roman" w:cs="Times New Roman"/>
          <w:sz w:val="20"/>
          <w:szCs w:val="20"/>
          <w:lang w:val="en-US" w:eastAsia="fr-FR"/>
        </w:rPr>
        <w:t xml:space="preserve"> Baron (</w:t>
      </w:r>
      <w:r w:rsidR="00271F47">
        <w:rPr>
          <w:rFonts w:eastAsia="Times New Roman" w:cs="Times New Roman"/>
          <w:sz w:val="20"/>
          <w:szCs w:val="20"/>
          <w:lang w:val="en-US" w:eastAsia="fr-FR"/>
        </w:rPr>
        <w:t xml:space="preserve">University of </w:t>
      </w:r>
      <w:proofErr w:type="spellStart"/>
      <w:r w:rsidRPr="007C4F74">
        <w:rPr>
          <w:rFonts w:eastAsia="Times New Roman" w:cs="Times New Roman"/>
          <w:sz w:val="20"/>
          <w:szCs w:val="20"/>
          <w:lang w:val="en-US" w:eastAsia="fr-FR"/>
        </w:rPr>
        <w:t>Besançon</w:t>
      </w:r>
      <w:proofErr w:type="spellEnd"/>
      <w:r w:rsidRPr="007C4F74">
        <w:rPr>
          <w:rFonts w:eastAsia="Times New Roman" w:cs="Times New Roman"/>
          <w:sz w:val="20"/>
          <w:szCs w:val="20"/>
          <w:lang w:val="en-US" w:eastAsia="fr-FR"/>
        </w:rPr>
        <w:t>) -</w:t>
      </w:r>
      <w:r w:rsidRPr="007C4F74">
        <w:rPr>
          <w:rFonts w:eastAsia="Times New Roman" w:cs="Times New Roman"/>
          <w:b/>
          <w:sz w:val="20"/>
          <w:szCs w:val="20"/>
          <w:lang w:val="en-US" w:eastAsia="fr-FR"/>
        </w:rPr>
        <w:t xml:space="preserve"> An example of French PE teacher </w:t>
      </w:r>
      <w:proofErr w:type="spellStart"/>
      <w:r w:rsidRPr="007C4F74">
        <w:rPr>
          <w:rFonts w:eastAsia="Times New Roman" w:cs="Times New Roman"/>
          <w:b/>
          <w:sz w:val="20"/>
          <w:szCs w:val="20"/>
          <w:lang w:val="en-US" w:eastAsia="fr-FR"/>
        </w:rPr>
        <w:t>Recruitement</w:t>
      </w:r>
      <w:proofErr w:type="spellEnd"/>
      <w:r w:rsidRPr="007C4F74">
        <w:rPr>
          <w:rFonts w:eastAsia="Times New Roman" w:cs="Times New Roman"/>
          <w:b/>
          <w:sz w:val="20"/>
          <w:szCs w:val="20"/>
          <w:lang w:val="en-US" w:eastAsia="fr-FR"/>
        </w:rPr>
        <w:t xml:space="preserve"> Procedure: Between Knowledge-Sharing and </w:t>
      </w:r>
      <w:proofErr w:type="spellStart"/>
      <w:r w:rsidRPr="007C4F74">
        <w:rPr>
          <w:rFonts w:eastAsia="Times New Roman" w:cs="Times New Roman"/>
          <w:b/>
          <w:sz w:val="20"/>
          <w:szCs w:val="20"/>
          <w:lang w:val="en-US" w:eastAsia="fr-FR"/>
        </w:rPr>
        <w:t>Moulding</w:t>
      </w:r>
      <w:proofErr w:type="spellEnd"/>
      <w:r w:rsidRPr="007C4F74">
        <w:rPr>
          <w:rFonts w:eastAsia="Times New Roman" w:cs="Times New Roman"/>
          <w:b/>
          <w:sz w:val="20"/>
          <w:szCs w:val="20"/>
          <w:lang w:val="en-US" w:eastAsia="fr-FR"/>
        </w:rPr>
        <w:t xml:space="preserve"> at the "</w:t>
      </w:r>
      <w:proofErr w:type="spellStart"/>
      <w:r w:rsidRPr="007C4F74">
        <w:rPr>
          <w:rFonts w:eastAsia="Times New Roman" w:cs="Times New Roman"/>
          <w:b/>
          <w:sz w:val="20"/>
          <w:szCs w:val="20"/>
          <w:lang w:val="en-US" w:eastAsia="fr-FR"/>
        </w:rPr>
        <w:t>Ecole</w:t>
      </w:r>
      <w:proofErr w:type="spellEnd"/>
      <w:r w:rsidRPr="007C4F74">
        <w:rPr>
          <w:rFonts w:eastAsia="Times New Roman" w:cs="Times New Roman"/>
          <w:b/>
          <w:sz w:val="20"/>
          <w:szCs w:val="20"/>
          <w:lang w:val="en-US" w:eastAsia="fr-FR"/>
        </w:rPr>
        <w:t xml:space="preserve"> </w:t>
      </w:r>
      <w:proofErr w:type="spellStart"/>
      <w:r w:rsidRPr="007C4F74">
        <w:rPr>
          <w:rFonts w:eastAsia="Times New Roman" w:cs="Times New Roman"/>
          <w:b/>
          <w:sz w:val="20"/>
          <w:szCs w:val="20"/>
          <w:lang w:val="en-US" w:eastAsia="fr-FR"/>
        </w:rPr>
        <w:t>Normale</w:t>
      </w:r>
      <w:proofErr w:type="spellEnd"/>
      <w:r w:rsidRPr="007C4F74">
        <w:rPr>
          <w:rFonts w:eastAsia="Times New Roman" w:cs="Times New Roman"/>
          <w:b/>
          <w:sz w:val="20"/>
          <w:szCs w:val="20"/>
          <w:lang w:val="en-US" w:eastAsia="fr-FR"/>
        </w:rPr>
        <w:t xml:space="preserve"> </w:t>
      </w:r>
      <w:proofErr w:type="spellStart"/>
      <w:r w:rsidRPr="007C4F74">
        <w:rPr>
          <w:rFonts w:eastAsia="Times New Roman" w:cs="Times New Roman"/>
          <w:b/>
          <w:sz w:val="20"/>
          <w:szCs w:val="20"/>
          <w:lang w:val="en-US" w:eastAsia="fr-FR"/>
        </w:rPr>
        <w:t>Supérieure</w:t>
      </w:r>
      <w:proofErr w:type="spellEnd"/>
      <w:r w:rsidRPr="007C4F74">
        <w:rPr>
          <w:rFonts w:eastAsia="Times New Roman" w:cs="Times New Roman"/>
          <w:b/>
          <w:sz w:val="20"/>
          <w:szCs w:val="20"/>
          <w:lang w:val="en-US" w:eastAsia="fr-FR"/>
        </w:rPr>
        <w:t>" in Sport Sciences and Physical Education of Rennes (2002-2017</w:t>
      </w:r>
      <w:r w:rsidRPr="007C4F74">
        <w:rPr>
          <w:rFonts w:eastAsia="Times New Roman" w:cs="Times New Roman"/>
          <w:sz w:val="20"/>
          <w:szCs w:val="20"/>
          <w:lang w:val="en-US" w:eastAsia="fr-FR"/>
        </w:rPr>
        <w:t xml:space="preserve">) </w:t>
      </w:r>
    </w:p>
    <w:p w14:paraId="366F821D" w14:textId="77777777" w:rsidR="00E84BDE" w:rsidRPr="007C4F74" w:rsidRDefault="00E84BDE" w:rsidP="00E84BDE">
      <w:pPr>
        <w:spacing w:after="0" w:line="240" w:lineRule="auto"/>
        <w:ind w:left="720"/>
        <w:jc w:val="both"/>
        <w:rPr>
          <w:b/>
          <w:sz w:val="20"/>
          <w:szCs w:val="20"/>
          <w:lang w:val="en-US"/>
        </w:rPr>
      </w:pPr>
    </w:p>
    <w:p w14:paraId="227E8D4E" w14:textId="40C74788" w:rsidR="007C4F74" w:rsidRPr="007C4F74" w:rsidRDefault="007C4F74" w:rsidP="007C4F74">
      <w:pPr>
        <w:jc w:val="both"/>
        <w:rPr>
          <w:rFonts w:cs="Times New Roman"/>
          <w:sz w:val="20"/>
          <w:szCs w:val="20"/>
          <w:lang w:val="en-US"/>
        </w:rPr>
      </w:pPr>
      <w:r w:rsidRPr="007C4F74">
        <w:rPr>
          <w:rFonts w:cs="Times New Roman"/>
          <w:sz w:val="20"/>
          <w:szCs w:val="20"/>
          <w:lang w:val="en-US"/>
        </w:rPr>
        <w:t>The « </w:t>
      </w:r>
      <w:proofErr w:type="spellStart"/>
      <w:r w:rsidRPr="007C4F74">
        <w:rPr>
          <w:rFonts w:cs="Times New Roman"/>
          <w:sz w:val="20"/>
          <w:szCs w:val="20"/>
          <w:lang w:val="en-US"/>
        </w:rPr>
        <w:t>Ecole</w:t>
      </w:r>
      <w:proofErr w:type="spellEnd"/>
      <w:r w:rsidRPr="007C4F74">
        <w:rPr>
          <w:rFonts w:cs="Times New Roman"/>
          <w:sz w:val="20"/>
          <w:szCs w:val="20"/>
          <w:lang w:val="en-US"/>
        </w:rPr>
        <w:t xml:space="preserve"> </w:t>
      </w:r>
      <w:proofErr w:type="spellStart"/>
      <w:r w:rsidRPr="007C4F74">
        <w:rPr>
          <w:rFonts w:cs="Times New Roman"/>
          <w:sz w:val="20"/>
          <w:szCs w:val="20"/>
          <w:lang w:val="en-US"/>
        </w:rPr>
        <w:t>Normale</w:t>
      </w:r>
      <w:proofErr w:type="spellEnd"/>
      <w:r w:rsidRPr="007C4F74">
        <w:rPr>
          <w:rFonts w:cs="Times New Roman"/>
          <w:sz w:val="20"/>
          <w:szCs w:val="20"/>
          <w:lang w:val="en-US"/>
        </w:rPr>
        <w:t xml:space="preserve"> </w:t>
      </w:r>
      <w:proofErr w:type="spellStart"/>
      <w:r w:rsidRPr="007C4F74">
        <w:rPr>
          <w:rFonts w:cs="Times New Roman"/>
          <w:sz w:val="20"/>
          <w:szCs w:val="20"/>
          <w:lang w:val="en-US"/>
        </w:rPr>
        <w:t>Supérieure</w:t>
      </w:r>
      <w:proofErr w:type="spellEnd"/>
      <w:r w:rsidRPr="007C4F74">
        <w:rPr>
          <w:rFonts w:cs="Times New Roman"/>
          <w:sz w:val="20"/>
          <w:szCs w:val="20"/>
          <w:lang w:val="en-US"/>
        </w:rPr>
        <w:t> » in Sport Sciences and Physical Education (ENS 2SEP), just like the « </w:t>
      </w:r>
      <w:proofErr w:type="spellStart"/>
      <w:r w:rsidRPr="007C4F74">
        <w:rPr>
          <w:rFonts w:cs="Times New Roman"/>
          <w:sz w:val="20"/>
          <w:szCs w:val="20"/>
          <w:lang w:val="en-US"/>
        </w:rPr>
        <w:t>Agrégation</w:t>
      </w:r>
      <w:proofErr w:type="spellEnd"/>
      <w:r w:rsidRPr="007C4F74">
        <w:rPr>
          <w:rFonts w:cs="Times New Roman"/>
          <w:sz w:val="20"/>
          <w:szCs w:val="20"/>
          <w:lang w:val="en-US"/>
        </w:rPr>
        <w:t> </w:t>
      </w:r>
      <w:proofErr w:type="spellStart"/>
      <w:r w:rsidRPr="007C4F74">
        <w:rPr>
          <w:rFonts w:cs="Times New Roman"/>
          <w:sz w:val="20"/>
          <w:szCs w:val="20"/>
          <w:lang w:val="en-US"/>
        </w:rPr>
        <w:t>externe</w:t>
      </w:r>
      <w:proofErr w:type="spellEnd"/>
      <w:r w:rsidRPr="007C4F74">
        <w:rPr>
          <w:rFonts w:cs="Times New Roman"/>
          <w:sz w:val="20"/>
          <w:szCs w:val="20"/>
          <w:lang w:val="en-US"/>
        </w:rPr>
        <w:t xml:space="preserve"> </w:t>
      </w:r>
      <w:r w:rsidRPr="009774E0">
        <w:rPr>
          <w:rFonts w:cs="Times New Roman"/>
          <w:sz w:val="20"/>
          <w:szCs w:val="20"/>
          <w:lang w:val="en-US"/>
        </w:rPr>
        <w:t>»</w:t>
      </w:r>
      <w:r w:rsidR="009774E0" w:rsidRPr="009774E0">
        <w:rPr>
          <w:rFonts w:cs="Times New Roman"/>
          <w:sz w:val="20"/>
          <w:szCs w:val="20"/>
          <w:lang w:val="en-US"/>
        </w:rPr>
        <w:t xml:space="preserve"> (</w:t>
      </w:r>
      <w:r w:rsidR="009774E0" w:rsidRPr="009774E0">
        <w:rPr>
          <w:rFonts w:cs="Times New Roman"/>
          <w:sz w:val="20"/>
          <w:szCs w:val="20"/>
          <w:lang w:val="es-ES"/>
        </w:rPr>
        <w:t xml:space="preserve">In France </w:t>
      </w:r>
      <w:proofErr w:type="spellStart"/>
      <w:r w:rsidR="009774E0" w:rsidRPr="009774E0">
        <w:rPr>
          <w:rFonts w:cs="Times New Roman"/>
          <w:sz w:val="20"/>
          <w:szCs w:val="20"/>
          <w:lang w:val="es-ES"/>
        </w:rPr>
        <w:t>the</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agrégation</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is</w:t>
      </w:r>
      <w:proofErr w:type="spellEnd"/>
      <w:r w:rsidR="009774E0" w:rsidRPr="009774E0">
        <w:rPr>
          <w:rFonts w:cs="Times New Roman"/>
          <w:sz w:val="20"/>
          <w:szCs w:val="20"/>
          <w:lang w:val="es-ES"/>
        </w:rPr>
        <w:t xml:space="preserve"> a civil </w:t>
      </w:r>
      <w:proofErr w:type="spellStart"/>
      <w:r w:rsidR="009774E0" w:rsidRPr="009774E0">
        <w:rPr>
          <w:rFonts w:cs="Times New Roman"/>
          <w:sz w:val="20"/>
          <w:szCs w:val="20"/>
          <w:lang w:val="es-ES"/>
        </w:rPr>
        <w:t>service</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competitive</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examination</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for</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certain</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pos</w:t>
      </w:r>
      <w:r w:rsidR="009774E0" w:rsidRPr="009774E0">
        <w:rPr>
          <w:rFonts w:cs="Times New Roman"/>
          <w:sz w:val="20"/>
          <w:szCs w:val="20"/>
          <w:lang w:val="es-ES"/>
        </w:rPr>
        <w:t>ts</w:t>
      </w:r>
      <w:proofErr w:type="spellEnd"/>
      <w:r w:rsidR="009774E0" w:rsidRPr="009774E0">
        <w:rPr>
          <w:rFonts w:cs="Times New Roman"/>
          <w:sz w:val="20"/>
          <w:szCs w:val="20"/>
          <w:lang w:val="es-ES"/>
        </w:rPr>
        <w:t xml:space="preserve"> in </w:t>
      </w:r>
      <w:proofErr w:type="spellStart"/>
      <w:r w:rsidR="009774E0" w:rsidRPr="009774E0">
        <w:rPr>
          <w:rFonts w:cs="Times New Roman"/>
          <w:sz w:val="20"/>
          <w:szCs w:val="20"/>
          <w:lang w:val="es-ES"/>
        </w:rPr>
        <w:t>France's</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education</w:t>
      </w:r>
      <w:proofErr w:type="spellEnd"/>
      <w:r w:rsidR="009774E0" w:rsidRPr="009774E0">
        <w:rPr>
          <w:rFonts w:cs="Times New Roman"/>
          <w:sz w:val="20"/>
          <w:szCs w:val="20"/>
          <w:lang w:val="es-ES"/>
        </w:rPr>
        <w:t xml:space="preserve"> </w:t>
      </w:r>
      <w:proofErr w:type="spellStart"/>
      <w:r w:rsidR="009774E0" w:rsidRPr="009774E0">
        <w:rPr>
          <w:rFonts w:cs="Times New Roman"/>
          <w:sz w:val="20"/>
          <w:szCs w:val="20"/>
          <w:lang w:val="es-ES"/>
        </w:rPr>
        <w:t>system</w:t>
      </w:r>
      <w:proofErr w:type="spellEnd"/>
      <w:r w:rsidR="009774E0" w:rsidRPr="009774E0">
        <w:rPr>
          <w:rFonts w:cs="Times New Roman"/>
          <w:sz w:val="20"/>
          <w:szCs w:val="20"/>
          <w:lang w:val="es-ES"/>
        </w:rPr>
        <w:t>)</w:t>
      </w:r>
      <w:r w:rsidRPr="009774E0">
        <w:rPr>
          <w:rFonts w:cs="Times New Roman"/>
          <w:sz w:val="20"/>
          <w:szCs w:val="20"/>
          <w:lang w:val="en-US"/>
        </w:rPr>
        <w:t xml:space="preserve"> in</w:t>
      </w:r>
      <w:r w:rsidRPr="007C4F74">
        <w:rPr>
          <w:rFonts w:cs="Times New Roman"/>
          <w:sz w:val="20"/>
          <w:szCs w:val="20"/>
          <w:lang w:val="en-US"/>
        </w:rPr>
        <w:t xml:space="preserve"> physical education are both French specificities which are a pathway to excellence for the future PE teachers of higher or secondary education. Since 2005, when the first year group entered the recruitment competition, the ENS 2SEP benefits from the best preparation for the « </w:t>
      </w:r>
      <w:proofErr w:type="spellStart"/>
      <w:r w:rsidRPr="007C4F74">
        <w:rPr>
          <w:rFonts w:cs="Times New Roman"/>
          <w:sz w:val="20"/>
          <w:szCs w:val="20"/>
          <w:lang w:val="en-US"/>
        </w:rPr>
        <w:t>agrégation</w:t>
      </w:r>
      <w:proofErr w:type="spellEnd"/>
      <w:r w:rsidRPr="007C4F74">
        <w:rPr>
          <w:rFonts w:cs="Times New Roman"/>
          <w:sz w:val="20"/>
          <w:szCs w:val="20"/>
          <w:lang w:val="en-US"/>
        </w:rPr>
        <w:t xml:space="preserve"> </w:t>
      </w:r>
      <w:proofErr w:type="spellStart"/>
      <w:r w:rsidRPr="007C4F74">
        <w:rPr>
          <w:rFonts w:cs="Times New Roman"/>
          <w:sz w:val="20"/>
          <w:szCs w:val="20"/>
          <w:lang w:val="en-US"/>
        </w:rPr>
        <w:t>externe</w:t>
      </w:r>
      <w:proofErr w:type="spellEnd"/>
      <w:r w:rsidRPr="007C4F74">
        <w:rPr>
          <w:rFonts w:cs="Times New Roman"/>
          <w:sz w:val="20"/>
          <w:szCs w:val="20"/>
          <w:lang w:val="en-US"/>
        </w:rPr>
        <w:t xml:space="preserve"> » in physical education. Some people affirm that the </w:t>
      </w:r>
      <w:proofErr w:type="spellStart"/>
      <w:r w:rsidRPr="007C4F74">
        <w:rPr>
          <w:rFonts w:cs="Times New Roman"/>
          <w:sz w:val="20"/>
          <w:szCs w:val="20"/>
          <w:lang w:val="en-US"/>
        </w:rPr>
        <w:t>recruitement</w:t>
      </w:r>
      <w:proofErr w:type="spellEnd"/>
      <w:r w:rsidRPr="007C4F74">
        <w:rPr>
          <w:rFonts w:cs="Times New Roman"/>
          <w:sz w:val="20"/>
          <w:szCs w:val="20"/>
          <w:lang w:val="en-US"/>
        </w:rPr>
        <w:t xml:space="preserve"> of « </w:t>
      </w:r>
      <w:r w:rsidRPr="007C4F74">
        <w:rPr>
          <w:rFonts w:cs="Times New Roman"/>
          <w:i/>
          <w:sz w:val="20"/>
          <w:szCs w:val="20"/>
          <w:lang w:val="en-US"/>
        </w:rPr>
        <w:t>selected students among the best students in Sciences and Technics of Sport and Physical Education (STAPS), paid during their schooling, benefiting from considerable resources […] regularly benefiting from the visit of the most active teacher-researcher in the field</w:t>
      </w:r>
      <w:r w:rsidRPr="007C4F74">
        <w:rPr>
          <w:rFonts w:cs="Times New Roman"/>
          <w:sz w:val="20"/>
          <w:szCs w:val="20"/>
          <w:lang w:val="en-US"/>
        </w:rPr>
        <w:t> </w:t>
      </w:r>
      <w:r w:rsidRPr="009774E0">
        <w:rPr>
          <w:rFonts w:cs="Times New Roman"/>
          <w:sz w:val="20"/>
          <w:szCs w:val="20"/>
          <w:lang w:val="en-US"/>
        </w:rPr>
        <w:t>»</w:t>
      </w:r>
      <w:r w:rsidR="009774E0" w:rsidRPr="009774E0">
        <w:rPr>
          <w:rFonts w:cs="Times New Roman"/>
          <w:sz w:val="20"/>
          <w:szCs w:val="20"/>
          <w:lang w:val="en-US"/>
        </w:rPr>
        <w:t xml:space="preserve"> (</w:t>
      </w:r>
      <w:r w:rsidR="009774E0" w:rsidRPr="009774E0">
        <w:rPr>
          <w:rFonts w:cs="Times New Roman"/>
          <w:sz w:val="20"/>
          <w:szCs w:val="20"/>
          <w:lang w:val="en-US"/>
        </w:rPr>
        <w:t xml:space="preserve">Didier </w:t>
      </w:r>
      <w:proofErr w:type="spellStart"/>
      <w:r w:rsidR="009774E0" w:rsidRPr="009774E0">
        <w:rPr>
          <w:rFonts w:cs="Times New Roman"/>
          <w:sz w:val="20"/>
          <w:szCs w:val="20"/>
          <w:lang w:val="en-US"/>
        </w:rPr>
        <w:t>Delignière</w:t>
      </w:r>
      <w:proofErr w:type="spellEnd"/>
      <w:r w:rsidR="009774E0" w:rsidRPr="009774E0">
        <w:rPr>
          <w:rFonts w:cs="Times New Roman"/>
          <w:sz w:val="20"/>
          <w:szCs w:val="20"/>
          <w:lang w:val="en-US"/>
        </w:rPr>
        <w:t xml:space="preserve">, « Des </w:t>
      </w:r>
      <w:proofErr w:type="spellStart"/>
      <w:r w:rsidR="009774E0" w:rsidRPr="009774E0">
        <w:rPr>
          <w:rFonts w:cs="Times New Roman"/>
          <w:sz w:val="20"/>
          <w:szCs w:val="20"/>
          <w:lang w:val="en-US"/>
        </w:rPr>
        <w:t>normaliens</w:t>
      </w:r>
      <w:proofErr w:type="spellEnd"/>
      <w:r w:rsidR="009774E0" w:rsidRPr="009774E0">
        <w:rPr>
          <w:rFonts w:cs="Times New Roman"/>
          <w:sz w:val="20"/>
          <w:szCs w:val="20"/>
          <w:lang w:val="en-US"/>
        </w:rPr>
        <w:t xml:space="preserve"> pour quoi </w:t>
      </w:r>
      <w:proofErr w:type="gramStart"/>
      <w:r w:rsidR="009774E0" w:rsidRPr="009774E0">
        <w:rPr>
          <w:rFonts w:cs="Times New Roman"/>
          <w:sz w:val="20"/>
          <w:szCs w:val="20"/>
          <w:lang w:val="en-US"/>
        </w:rPr>
        <w:t>faire ?</w:t>
      </w:r>
      <w:proofErr w:type="gramEnd"/>
      <w:r w:rsidR="009774E0" w:rsidRPr="009774E0">
        <w:rPr>
          <w:rFonts w:cs="Times New Roman"/>
          <w:sz w:val="20"/>
          <w:szCs w:val="20"/>
          <w:lang w:val="en-US"/>
        </w:rPr>
        <w:t xml:space="preserve"> », in : </w:t>
      </w:r>
      <w:r w:rsidR="009774E0" w:rsidRPr="009774E0">
        <w:rPr>
          <w:rFonts w:cs="Times New Roman"/>
          <w:i/>
          <w:sz w:val="20"/>
          <w:szCs w:val="20"/>
          <w:lang w:val="en-US"/>
        </w:rPr>
        <w:t xml:space="preserve">Movement &amp; Sport Sciences, </w:t>
      </w:r>
      <w:r w:rsidR="009774E0" w:rsidRPr="009774E0">
        <w:rPr>
          <w:rFonts w:cs="Times New Roman"/>
          <w:sz w:val="20"/>
          <w:szCs w:val="20"/>
          <w:lang w:val="en-US"/>
        </w:rPr>
        <w:t>2012/3, n°77, 1-3)</w:t>
      </w:r>
      <w:r w:rsidR="009774E0">
        <w:rPr>
          <w:rFonts w:ascii="Times New Roman" w:hAnsi="Times New Roman" w:cs="Times New Roman"/>
          <w:lang w:val="en-US"/>
        </w:rPr>
        <w:t xml:space="preserve"> </w:t>
      </w:r>
      <w:r w:rsidRPr="007C4F74">
        <w:rPr>
          <w:rFonts w:cs="Times New Roman"/>
          <w:sz w:val="20"/>
          <w:szCs w:val="20"/>
          <w:lang w:val="en-US"/>
        </w:rPr>
        <w:t xml:space="preserve">is enough to explain their success in this area. However, an element of the equation seems to be missed in this succinct analysis carried out by Didier </w:t>
      </w:r>
      <w:proofErr w:type="spellStart"/>
      <w:r w:rsidRPr="007C4F74">
        <w:rPr>
          <w:rFonts w:cs="Times New Roman"/>
          <w:sz w:val="20"/>
          <w:szCs w:val="20"/>
          <w:lang w:val="en-US"/>
        </w:rPr>
        <w:t>Delignières</w:t>
      </w:r>
      <w:proofErr w:type="spellEnd"/>
      <w:r w:rsidRPr="007C4F74">
        <w:rPr>
          <w:rFonts w:cs="Times New Roman"/>
          <w:sz w:val="20"/>
          <w:szCs w:val="20"/>
          <w:lang w:val="en-US"/>
        </w:rPr>
        <w:t xml:space="preserve">. Indeed, the </w:t>
      </w:r>
      <w:proofErr w:type="spellStart"/>
      <w:r w:rsidRPr="007C4F74">
        <w:rPr>
          <w:rFonts w:cs="Times New Roman"/>
          <w:sz w:val="20"/>
          <w:szCs w:val="20"/>
          <w:lang w:val="en-US"/>
        </w:rPr>
        <w:t>pionneers</w:t>
      </w:r>
      <w:proofErr w:type="spellEnd"/>
      <w:r w:rsidRPr="007C4F74">
        <w:rPr>
          <w:rFonts w:cs="Times New Roman"/>
          <w:sz w:val="20"/>
          <w:szCs w:val="20"/>
          <w:lang w:val="en-US"/>
        </w:rPr>
        <w:t xml:space="preserve"> of this institution developed a tool for cultural knowledge transfer, and the following year groups continue to feed it every year. This tool is name « CD-</w:t>
      </w:r>
      <w:proofErr w:type="spellStart"/>
      <w:r w:rsidRPr="007C4F74">
        <w:rPr>
          <w:rFonts w:cs="Times New Roman"/>
          <w:sz w:val="20"/>
          <w:szCs w:val="20"/>
          <w:lang w:val="en-US"/>
        </w:rPr>
        <w:t>Agrég</w:t>
      </w:r>
      <w:proofErr w:type="spellEnd"/>
      <w:r w:rsidRPr="007C4F74">
        <w:rPr>
          <w:rFonts w:cs="Times New Roman"/>
          <w:sz w:val="20"/>
          <w:szCs w:val="20"/>
          <w:lang w:val="en-US"/>
        </w:rPr>
        <w:t> » and it is a real data bank gathering the knowledge deemed essential to success in the « </w:t>
      </w:r>
      <w:proofErr w:type="spellStart"/>
      <w:r w:rsidRPr="007C4F74">
        <w:rPr>
          <w:rFonts w:cs="Times New Roman"/>
          <w:sz w:val="20"/>
          <w:szCs w:val="20"/>
          <w:lang w:val="en-US"/>
        </w:rPr>
        <w:t>agrégation</w:t>
      </w:r>
      <w:proofErr w:type="spellEnd"/>
      <w:r w:rsidRPr="007C4F74">
        <w:rPr>
          <w:rFonts w:cs="Times New Roman"/>
          <w:sz w:val="20"/>
          <w:szCs w:val="20"/>
          <w:lang w:val="en-US"/>
        </w:rPr>
        <w:t xml:space="preserve"> </w:t>
      </w:r>
      <w:proofErr w:type="spellStart"/>
      <w:r w:rsidRPr="007C4F74">
        <w:rPr>
          <w:rFonts w:cs="Times New Roman"/>
          <w:sz w:val="20"/>
          <w:szCs w:val="20"/>
          <w:lang w:val="en-US"/>
        </w:rPr>
        <w:t>externe</w:t>
      </w:r>
      <w:proofErr w:type="spellEnd"/>
      <w:r w:rsidRPr="007C4F74">
        <w:rPr>
          <w:rFonts w:cs="Times New Roman"/>
          <w:sz w:val="20"/>
          <w:szCs w:val="20"/>
          <w:lang w:val="en-US"/>
        </w:rPr>
        <w:t xml:space="preserve"> » in physical education. This device still has a negative </w:t>
      </w:r>
      <w:proofErr w:type="gramStart"/>
      <w:r w:rsidRPr="007C4F74">
        <w:rPr>
          <w:rFonts w:cs="Times New Roman"/>
          <w:sz w:val="20"/>
          <w:szCs w:val="20"/>
          <w:lang w:val="en-US"/>
        </w:rPr>
        <w:t>side,</w:t>
      </w:r>
      <w:proofErr w:type="gramEnd"/>
      <w:r w:rsidRPr="007C4F74">
        <w:rPr>
          <w:rFonts w:cs="Times New Roman"/>
          <w:sz w:val="20"/>
          <w:szCs w:val="20"/>
          <w:lang w:val="en-US"/>
        </w:rPr>
        <w:t xml:space="preserve"> insofar it induces to </w:t>
      </w:r>
      <w:proofErr w:type="spellStart"/>
      <w:r w:rsidRPr="007C4F74">
        <w:rPr>
          <w:rFonts w:cs="Times New Roman"/>
          <w:sz w:val="20"/>
          <w:szCs w:val="20"/>
          <w:lang w:val="en-US"/>
        </w:rPr>
        <w:t>standardisation</w:t>
      </w:r>
      <w:proofErr w:type="spellEnd"/>
      <w:r w:rsidRPr="007C4F74">
        <w:rPr>
          <w:rFonts w:cs="Times New Roman"/>
          <w:sz w:val="20"/>
          <w:szCs w:val="20"/>
          <w:lang w:val="en-US"/>
        </w:rPr>
        <w:t>, which is criticized by the juries of the « </w:t>
      </w:r>
      <w:proofErr w:type="spellStart"/>
      <w:r w:rsidRPr="007C4F74">
        <w:rPr>
          <w:rFonts w:cs="Times New Roman"/>
          <w:sz w:val="20"/>
          <w:szCs w:val="20"/>
          <w:lang w:val="en-US"/>
        </w:rPr>
        <w:t>agrégation</w:t>
      </w:r>
      <w:proofErr w:type="spellEnd"/>
      <w:r w:rsidRPr="007C4F74">
        <w:rPr>
          <w:rFonts w:cs="Times New Roman"/>
          <w:sz w:val="20"/>
          <w:szCs w:val="20"/>
          <w:lang w:val="en-US"/>
        </w:rPr>
        <w:t xml:space="preserve"> </w:t>
      </w:r>
      <w:proofErr w:type="spellStart"/>
      <w:r w:rsidRPr="007C4F74">
        <w:rPr>
          <w:rFonts w:cs="Times New Roman"/>
          <w:sz w:val="20"/>
          <w:szCs w:val="20"/>
          <w:lang w:val="en-US"/>
        </w:rPr>
        <w:t>externe</w:t>
      </w:r>
      <w:proofErr w:type="spellEnd"/>
      <w:r w:rsidRPr="007C4F74">
        <w:rPr>
          <w:rFonts w:cs="Times New Roman"/>
          <w:sz w:val="20"/>
          <w:szCs w:val="20"/>
          <w:lang w:val="en-US"/>
        </w:rPr>
        <w:t xml:space="preserve"> » in physical education. For example, in </w:t>
      </w:r>
      <w:proofErr w:type="gramStart"/>
      <w:r w:rsidRPr="007C4F74">
        <w:rPr>
          <w:rFonts w:cs="Times New Roman"/>
          <w:sz w:val="20"/>
          <w:szCs w:val="20"/>
          <w:lang w:val="en-US"/>
        </w:rPr>
        <w:t>2012 :</w:t>
      </w:r>
      <w:proofErr w:type="gramEnd"/>
      <w:r w:rsidRPr="007C4F74">
        <w:rPr>
          <w:rFonts w:cs="Times New Roman"/>
          <w:sz w:val="20"/>
          <w:szCs w:val="20"/>
          <w:lang w:val="en-US"/>
        </w:rPr>
        <w:t xml:space="preserve"> « </w:t>
      </w:r>
      <w:r w:rsidRPr="007C4F74">
        <w:rPr>
          <w:rFonts w:cs="Times New Roman"/>
          <w:i/>
          <w:sz w:val="20"/>
          <w:szCs w:val="20"/>
          <w:lang w:val="en-US"/>
        </w:rPr>
        <w:t xml:space="preserve">The jury again deplores the </w:t>
      </w:r>
      <w:proofErr w:type="spellStart"/>
      <w:r w:rsidRPr="007C4F74">
        <w:rPr>
          <w:rFonts w:cs="Times New Roman"/>
          <w:i/>
          <w:sz w:val="20"/>
          <w:szCs w:val="20"/>
          <w:lang w:val="en-US"/>
        </w:rPr>
        <w:t>moulding</w:t>
      </w:r>
      <w:proofErr w:type="spellEnd"/>
      <w:r w:rsidRPr="007C4F74">
        <w:rPr>
          <w:rFonts w:cs="Times New Roman"/>
          <w:i/>
          <w:sz w:val="20"/>
          <w:szCs w:val="20"/>
          <w:lang w:val="en-US"/>
        </w:rPr>
        <w:t xml:space="preserve"> of certain presentation and proposal frameworks that do not really rely on the context of the institution</w:t>
      </w:r>
      <w:r w:rsidRPr="007C4F74">
        <w:rPr>
          <w:rFonts w:cs="Times New Roman"/>
          <w:sz w:val="20"/>
          <w:szCs w:val="20"/>
          <w:lang w:val="en-US"/>
        </w:rPr>
        <w:t> »</w:t>
      </w:r>
      <w:r w:rsidRPr="007C4F74">
        <w:rPr>
          <w:rFonts w:cs="Times New Roman"/>
          <w:sz w:val="20"/>
          <w:szCs w:val="20"/>
          <w:lang w:val="en-US"/>
        </w:rPr>
        <w:t xml:space="preserve"> (</w:t>
      </w:r>
      <w:r w:rsidRPr="007C4F74">
        <w:rPr>
          <w:rStyle w:val="Appelnotedebasdep"/>
          <w:rFonts w:cs="Times New Roman"/>
          <w:sz w:val="20"/>
          <w:szCs w:val="20"/>
        </w:rPr>
        <w:footnoteRef/>
      </w:r>
      <w:r w:rsidRPr="007C4F74">
        <w:rPr>
          <w:rFonts w:cs="Times New Roman"/>
          <w:sz w:val="20"/>
          <w:szCs w:val="20"/>
          <w:lang w:val="en-US"/>
        </w:rPr>
        <w:t xml:space="preserve"> Rapport de jury de </w:t>
      </w:r>
      <w:proofErr w:type="spellStart"/>
      <w:r w:rsidRPr="007C4F74">
        <w:rPr>
          <w:rFonts w:cs="Times New Roman"/>
          <w:sz w:val="20"/>
          <w:szCs w:val="20"/>
          <w:lang w:val="en-US"/>
        </w:rPr>
        <w:t>l’agrégation</w:t>
      </w:r>
      <w:proofErr w:type="spellEnd"/>
      <w:r w:rsidRPr="007C4F74">
        <w:rPr>
          <w:rFonts w:cs="Times New Roman"/>
          <w:sz w:val="20"/>
          <w:szCs w:val="20"/>
          <w:lang w:val="en-US"/>
        </w:rPr>
        <w:t xml:space="preserve"> </w:t>
      </w:r>
      <w:proofErr w:type="spellStart"/>
      <w:r w:rsidRPr="007C4F74">
        <w:rPr>
          <w:rFonts w:cs="Times New Roman"/>
          <w:sz w:val="20"/>
          <w:szCs w:val="20"/>
          <w:lang w:val="en-US"/>
        </w:rPr>
        <w:t>externe</w:t>
      </w:r>
      <w:proofErr w:type="spellEnd"/>
      <w:r w:rsidRPr="007C4F74">
        <w:rPr>
          <w:rFonts w:cs="Times New Roman"/>
          <w:sz w:val="20"/>
          <w:szCs w:val="20"/>
          <w:lang w:val="en-US"/>
        </w:rPr>
        <w:t xml:space="preserve"> </w:t>
      </w:r>
      <w:proofErr w:type="spellStart"/>
      <w:r w:rsidRPr="007C4F74">
        <w:rPr>
          <w:rFonts w:cs="Times New Roman"/>
          <w:sz w:val="20"/>
          <w:szCs w:val="20"/>
          <w:lang w:val="en-US"/>
        </w:rPr>
        <w:t>d’EPS</w:t>
      </w:r>
      <w:proofErr w:type="spellEnd"/>
      <w:r w:rsidRPr="007C4F74">
        <w:rPr>
          <w:rFonts w:cs="Times New Roman"/>
          <w:sz w:val="20"/>
          <w:szCs w:val="20"/>
          <w:lang w:val="en-US"/>
        </w:rPr>
        <w:t xml:space="preserve">, 2012, Archives de la </w:t>
      </w:r>
      <w:proofErr w:type="spellStart"/>
      <w:r w:rsidRPr="007C4F74">
        <w:rPr>
          <w:rFonts w:cs="Times New Roman"/>
          <w:sz w:val="20"/>
          <w:szCs w:val="20"/>
          <w:lang w:val="en-US"/>
        </w:rPr>
        <w:t>bibliothèque</w:t>
      </w:r>
      <w:proofErr w:type="spellEnd"/>
      <w:r w:rsidRPr="007C4F74">
        <w:rPr>
          <w:rFonts w:cs="Times New Roman"/>
          <w:sz w:val="20"/>
          <w:szCs w:val="20"/>
          <w:lang w:val="en-US"/>
        </w:rPr>
        <w:t xml:space="preserve"> </w:t>
      </w:r>
      <w:proofErr w:type="spellStart"/>
      <w:r w:rsidRPr="007C4F74">
        <w:rPr>
          <w:rFonts w:cs="Times New Roman"/>
          <w:sz w:val="20"/>
          <w:szCs w:val="20"/>
          <w:lang w:val="en-US"/>
        </w:rPr>
        <w:t>nationale</w:t>
      </w:r>
      <w:proofErr w:type="spellEnd"/>
      <w:r w:rsidRPr="007C4F74">
        <w:rPr>
          <w:rFonts w:cs="Times New Roman"/>
          <w:sz w:val="20"/>
          <w:szCs w:val="20"/>
          <w:lang w:val="en-US"/>
        </w:rPr>
        <w:t xml:space="preserve"> de France, 4-FW-5393</w:t>
      </w:r>
      <w:r w:rsidRPr="007C4F74">
        <w:rPr>
          <w:rFonts w:cs="Times New Roman"/>
          <w:sz w:val="20"/>
          <w:szCs w:val="20"/>
          <w:lang w:val="en-US"/>
        </w:rPr>
        <w:t>)</w:t>
      </w:r>
      <w:r w:rsidRPr="007C4F74">
        <w:rPr>
          <w:rFonts w:cs="Times New Roman"/>
          <w:sz w:val="20"/>
          <w:szCs w:val="20"/>
          <w:lang w:val="en-US"/>
        </w:rPr>
        <w:t xml:space="preserve">. Furthermore, if misused, this tool can be detrimental. The candidate who does not have cultural codes and teaching background prior to </w:t>
      </w:r>
      <w:proofErr w:type="gramStart"/>
      <w:r w:rsidRPr="007C4F74">
        <w:rPr>
          <w:rFonts w:cs="Times New Roman"/>
          <w:sz w:val="20"/>
          <w:szCs w:val="20"/>
          <w:lang w:val="en-US"/>
        </w:rPr>
        <w:t>its</w:t>
      </w:r>
      <w:proofErr w:type="gramEnd"/>
      <w:r w:rsidRPr="007C4F74">
        <w:rPr>
          <w:rFonts w:cs="Times New Roman"/>
          <w:sz w:val="20"/>
          <w:szCs w:val="20"/>
          <w:lang w:val="en-US"/>
        </w:rPr>
        <w:t xml:space="preserve"> could not properly mobilize this knowledge for the oral or written examination. Using questionnaires and semi-directive interviews, this study proposes an analysis of the process of appropriation and knowledge transfer of the ENS 2SEP culture as part of the preparation for the « </w:t>
      </w:r>
      <w:proofErr w:type="spellStart"/>
      <w:r w:rsidRPr="007C4F74">
        <w:rPr>
          <w:rFonts w:cs="Times New Roman"/>
          <w:sz w:val="20"/>
          <w:szCs w:val="20"/>
          <w:lang w:val="en-US"/>
        </w:rPr>
        <w:t>agrégation</w:t>
      </w:r>
      <w:proofErr w:type="spellEnd"/>
      <w:r w:rsidRPr="007C4F74">
        <w:rPr>
          <w:rFonts w:cs="Times New Roman"/>
          <w:sz w:val="20"/>
          <w:szCs w:val="20"/>
          <w:lang w:val="en-US"/>
        </w:rPr>
        <w:t xml:space="preserve"> </w:t>
      </w:r>
      <w:proofErr w:type="spellStart"/>
      <w:r w:rsidRPr="007C4F74">
        <w:rPr>
          <w:rFonts w:cs="Times New Roman"/>
          <w:sz w:val="20"/>
          <w:szCs w:val="20"/>
          <w:lang w:val="en-US"/>
        </w:rPr>
        <w:t>externe</w:t>
      </w:r>
      <w:proofErr w:type="spellEnd"/>
      <w:r w:rsidRPr="007C4F74">
        <w:rPr>
          <w:rFonts w:cs="Times New Roman"/>
          <w:sz w:val="20"/>
          <w:szCs w:val="20"/>
          <w:lang w:val="en-US"/>
        </w:rPr>
        <w:t xml:space="preserve"> » examination. </w:t>
      </w:r>
    </w:p>
    <w:p w14:paraId="27719AF4" w14:textId="77777777" w:rsidR="007C4F74" w:rsidRDefault="007C4F74" w:rsidP="007C4F74">
      <w:pPr>
        <w:spacing w:line="276" w:lineRule="auto"/>
        <w:rPr>
          <w:rFonts w:ascii="Calibri" w:hAnsi="Calibri"/>
          <w:sz w:val="20"/>
          <w:szCs w:val="20"/>
          <w:lang w:val="en-US"/>
        </w:rPr>
      </w:pPr>
    </w:p>
    <w:p w14:paraId="0893B7AE" w14:textId="77777777" w:rsidR="005B2A99" w:rsidRDefault="005B2A99" w:rsidP="007C4F74">
      <w:pPr>
        <w:spacing w:line="276" w:lineRule="auto"/>
        <w:rPr>
          <w:rFonts w:ascii="Calibri" w:hAnsi="Calibri"/>
          <w:sz w:val="20"/>
          <w:szCs w:val="20"/>
          <w:lang w:val="en-US"/>
        </w:rPr>
      </w:pPr>
    </w:p>
    <w:p w14:paraId="25FA38B2" w14:textId="77777777" w:rsidR="005B2A99" w:rsidRDefault="005B2A99" w:rsidP="007C4F74">
      <w:pPr>
        <w:spacing w:line="276" w:lineRule="auto"/>
        <w:rPr>
          <w:rFonts w:ascii="Calibri" w:hAnsi="Calibri"/>
          <w:sz w:val="20"/>
          <w:szCs w:val="20"/>
          <w:lang w:val="en-US"/>
        </w:rPr>
      </w:pPr>
    </w:p>
    <w:p w14:paraId="0B5DDE22" w14:textId="77777777" w:rsidR="005B2A99" w:rsidRDefault="005B2A99" w:rsidP="007C4F74">
      <w:pPr>
        <w:spacing w:line="276" w:lineRule="auto"/>
        <w:rPr>
          <w:rFonts w:ascii="Calibri" w:hAnsi="Calibri"/>
          <w:sz w:val="20"/>
          <w:szCs w:val="20"/>
          <w:lang w:val="en-US"/>
        </w:rPr>
      </w:pPr>
    </w:p>
    <w:p w14:paraId="2B1F6D2F" w14:textId="77777777" w:rsidR="005B2A99" w:rsidRDefault="005B2A99" w:rsidP="007C4F74">
      <w:pPr>
        <w:spacing w:line="276" w:lineRule="auto"/>
        <w:rPr>
          <w:rFonts w:ascii="Calibri" w:hAnsi="Calibri"/>
          <w:sz w:val="20"/>
          <w:szCs w:val="20"/>
          <w:lang w:val="en-US"/>
        </w:rPr>
      </w:pPr>
    </w:p>
    <w:p w14:paraId="487CBDC7" w14:textId="77777777" w:rsidR="00E84BDE" w:rsidRPr="00271F47" w:rsidRDefault="00E84BDE" w:rsidP="00E84BDE">
      <w:pPr>
        <w:spacing w:line="276" w:lineRule="auto"/>
        <w:rPr>
          <w:b/>
          <w:sz w:val="24"/>
          <w:szCs w:val="24"/>
          <w:lang w:val="en-US"/>
        </w:rPr>
      </w:pPr>
      <w:r w:rsidRPr="00271F47">
        <w:rPr>
          <w:b/>
          <w:sz w:val="24"/>
          <w:szCs w:val="24"/>
          <w:lang w:val="en-US"/>
        </w:rPr>
        <w:lastRenderedPageBreak/>
        <w:t>Tuesday 12</w:t>
      </w:r>
      <w:r w:rsidRPr="00271F47">
        <w:rPr>
          <w:b/>
          <w:sz w:val="24"/>
          <w:szCs w:val="24"/>
          <w:vertAlign w:val="superscript"/>
          <w:lang w:val="en-US"/>
        </w:rPr>
        <w:t>th</w:t>
      </w:r>
      <w:r w:rsidRPr="00271F47">
        <w:rPr>
          <w:b/>
          <w:sz w:val="24"/>
          <w:szCs w:val="24"/>
          <w:lang w:val="en-US"/>
        </w:rPr>
        <w:t xml:space="preserve"> September</w:t>
      </w:r>
    </w:p>
    <w:p w14:paraId="74895B0C" w14:textId="55669B51" w:rsidR="00E84BDE" w:rsidRPr="00134082" w:rsidRDefault="005B2A99" w:rsidP="007C4F74">
      <w:pPr>
        <w:spacing w:line="276" w:lineRule="auto"/>
        <w:rPr>
          <w:rFonts w:ascii="Calibri" w:hAnsi="Calibri"/>
          <w:sz w:val="20"/>
          <w:szCs w:val="20"/>
          <w:lang w:val="en-US"/>
        </w:rPr>
      </w:pPr>
      <w:r>
        <w:rPr>
          <w:rFonts w:ascii="Calibri" w:hAnsi="Calibri"/>
          <w:sz w:val="20"/>
          <w:szCs w:val="20"/>
          <w:lang w:val="en-US"/>
        </w:rPr>
        <w:t>08.3</w:t>
      </w:r>
      <w:r w:rsidR="00E84BDE" w:rsidRPr="00134082">
        <w:rPr>
          <w:rFonts w:ascii="Calibri" w:hAnsi="Calibri"/>
          <w:sz w:val="20"/>
          <w:szCs w:val="20"/>
          <w:lang w:val="en-US"/>
        </w:rPr>
        <w:t>0 hrs</w:t>
      </w:r>
      <w:r>
        <w:rPr>
          <w:rFonts w:ascii="Calibri" w:hAnsi="Calibri"/>
          <w:sz w:val="20"/>
          <w:szCs w:val="20"/>
          <w:lang w:val="en-US"/>
        </w:rPr>
        <w:t>-09.0</w:t>
      </w:r>
      <w:r w:rsidR="00271F47">
        <w:rPr>
          <w:rFonts w:ascii="Calibri" w:hAnsi="Calibri"/>
          <w:sz w:val="20"/>
          <w:szCs w:val="20"/>
          <w:lang w:val="en-US"/>
        </w:rPr>
        <w:t>0hrs</w:t>
      </w:r>
      <w:r w:rsidR="00E84BDE" w:rsidRPr="00134082">
        <w:rPr>
          <w:rFonts w:ascii="Calibri" w:hAnsi="Calibri"/>
          <w:sz w:val="20"/>
          <w:szCs w:val="20"/>
          <w:lang w:val="en-US"/>
        </w:rPr>
        <w:t xml:space="preserve"> - </w:t>
      </w:r>
      <w:r w:rsidR="00E84BDE" w:rsidRPr="00134082">
        <w:rPr>
          <w:rFonts w:ascii="Calibri" w:hAnsi="Calibri"/>
          <w:b/>
          <w:sz w:val="20"/>
          <w:szCs w:val="20"/>
          <w:lang w:val="en-US"/>
        </w:rPr>
        <w:t>Coffee</w:t>
      </w:r>
    </w:p>
    <w:p w14:paraId="5476E0CE" w14:textId="2F6B4DCB" w:rsidR="00E84BDE" w:rsidRPr="00134082" w:rsidRDefault="00E84BDE" w:rsidP="007C4F74">
      <w:pPr>
        <w:spacing w:line="276" w:lineRule="auto"/>
        <w:rPr>
          <w:rFonts w:ascii="Calibri" w:hAnsi="Calibri"/>
          <w:sz w:val="20"/>
          <w:szCs w:val="20"/>
          <w:lang w:val="en-US"/>
        </w:rPr>
      </w:pPr>
      <w:r w:rsidRPr="00134082">
        <w:rPr>
          <w:rFonts w:ascii="Calibri" w:hAnsi="Calibri"/>
          <w:b/>
          <w:sz w:val="20"/>
          <w:szCs w:val="20"/>
          <w:lang w:val="en-US"/>
        </w:rPr>
        <w:t>Presentations</w:t>
      </w:r>
    </w:p>
    <w:p w14:paraId="6F9B2C01" w14:textId="2CA13B7D" w:rsidR="00E84BDE" w:rsidRDefault="005B2A99" w:rsidP="007C4F74">
      <w:pPr>
        <w:spacing w:line="276" w:lineRule="auto"/>
        <w:rPr>
          <w:rFonts w:ascii="Calibri" w:hAnsi="Calibri"/>
          <w:sz w:val="20"/>
          <w:szCs w:val="20"/>
          <w:lang w:val="en-US"/>
        </w:rPr>
      </w:pPr>
      <w:proofErr w:type="gramStart"/>
      <w:r>
        <w:rPr>
          <w:rFonts w:ascii="Calibri" w:hAnsi="Calibri"/>
          <w:sz w:val="20"/>
          <w:szCs w:val="20"/>
          <w:lang w:val="en-US"/>
        </w:rPr>
        <w:t>09</w:t>
      </w:r>
      <w:r w:rsidR="004E0971">
        <w:rPr>
          <w:rFonts w:ascii="Calibri" w:hAnsi="Calibri"/>
          <w:sz w:val="20"/>
          <w:szCs w:val="20"/>
          <w:lang w:val="en-US"/>
        </w:rPr>
        <w:t>.</w:t>
      </w:r>
      <w:r>
        <w:rPr>
          <w:rFonts w:ascii="Calibri" w:hAnsi="Calibri"/>
          <w:sz w:val="20"/>
          <w:szCs w:val="20"/>
          <w:lang w:val="en-US"/>
        </w:rPr>
        <w:t>0</w:t>
      </w:r>
      <w:r w:rsidR="004E0971">
        <w:rPr>
          <w:rFonts w:ascii="Calibri" w:hAnsi="Calibri"/>
          <w:sz w:val="20"/>
          <w:szCs w:val="20"/>
          <w:lang w:val="en-US"/>
        </w:rPr>
        <w:t>0</w:t>
      </w:r>
      <w:r w:rsidR="00E84BDE" w:rsidRPr="00134082">
        <w:rPr>
          <w:rFonts w:ascii="Calibri" w:hAnsi="Calibri"/>
          <w:sz w:val="20"/>
          <w:szCs w:val="20"/>
          <w:lang w:val="en-US"/>
        </w:rPr>
        <w:t xml:space="preserve">  </w:t>
      </w:r>
      <w:proofErr w:type="spellStart"/>
      <w:r w:rsidR="00E84BDE" w:rsidRPr="00134082">
        <w:rPr>
          <w:rFonts w:ascii="Calibri" w:hAnsi="Calibri"/>
          <w:sz w:val="20"/>
          <w:szCs w:val="20"/>
          <w:lang w:val="en-US"/>
        </w:rPr>
        <w:t>hrs</w:t>
      </w:r>
      <w:proofErr w:type="spellEnd"/>
      <w:proofErr w:type="gramEnd"/>
      <w:r w:rsidR="00E84BDE" w:rsidRPr="00134082">
        <w:rPr>
          <w:rFonts w:ascii="Calibri" w:hAnsi="Calibri"/>
          <w:sz w:val="20"/>
          <w:szCs w:val="20"/>
          <w:lang w:val="en-US"/>
        </w:rPr>
        <w:t xml:space="preserve"> - </w:t>
      </w:r>
      <w:proofErr w:type="spellStart"/>
      <w:r w:rsidR="00E84BDE" w:rsidRPr="00134082">
        <w:rPr>
          <w:rFonts w:ascii="Calibri" w:hAnsi="Calibri"/>
          <w:sz w:val="20"/>
          <w:szCs w:val="20"/>
          <w:lang w:val="en-US"/>
        </w:rPr>
        <w:t>Czegledi</w:t>
      </w:r>
      <w:proofErr w:type="spellEnd"/>
      <w:r w:rsidR="00E84BDE" w:rsidRPr="00411125">
        <w:rPr>
          <w:rFonts w:ascii="Calibri" w:hAnsi="Calibri"/>
          <w:sz w:val="20"/>
          <w:szCs w:val="20"/>
          <w:lang w:val="en-US"/>
        </w:rPr>
        <w:t xml:space="preserve"> </w:t>
      </w:r>
      <w:proofErr w:type="spellStart"/>
      <w:r w:rsidR="00E84BDE">
        <w:rPr>
          <w:rFonts w:ascii="Calibri" w:hAnsi="Calibri"/>
          <w:sz w:val="20"/>
          <w:szCs w:val="20"/>
          <w:lang w:val="en-US"/>
        </w:rPr>
        <w:t>Orsolya</w:t>
      </w:r>
      <w:proofErr w:type="spellEnd"/>
      <w:r w:rsidR="00E84BDE">
        <w:rPr>
          <w:rFonts w:ascii="Calibri" w:hAnsi="Calibri"/>
          <w:sz w:val="20"/>
          <w:szCs w:val="20"/>
          <w:lang w:val="en-US"/>
        </w:rPr>
        <w:t xml:space="preserve"> (</w:t>
      </w:r>
      <w:proofErr w:type="spellStart"/>
      <w:r w:rsidR="00E84BDE" w:rsidRPr="00411125">
        <w:rPr>
          <w:rFonts w:ascii="Calibri" w:hAnsi="Calibri"/>
          <w:sz w:val="20"/>
          <w:szCs w:val="20"/>
          <w:lang w:val="en-US"/>
        </w:rPr>
        <w:t>URePSSS</w:t>
      </w:r>
      <w:proofErr w:type="spellEnd"/>
      <w:r w:rsidR="00E84BDE" w:rsidRPr="00411125">
        <w:rPr>
          <w:rFonts w:ascii="Calibri" w:hAnsi="Calibri"/>
          <w:sz w:val="20"/>
          <w:szCs w:val="20"/>
          <w:lang w:val="en-US"/>
        </w:rPr>
        <w:t xml:space="preserve"> Laboratory, University of Lille 2</w:t>
      </w:r>
      <w:r w:rsidR="00E84BDE">
        <w:rPr>
          <w:rFonts w:ascii="Calibri" w:hAnsi="Calibri"/>
          <w:sz w:val="20"/>
          <w:szCs w:val="20"/>
          <w:lang w:val="en-US"/>
        </w:rPr>
        <w:t>) -</w:t>
      </w:r>
      <w:r w:rsidR="00E84BDE" w:rsidRPr="00411125">
        <w:rPr>
          <w:rFonts w:ascii="Calibri" w:hAnsi="Calibri"/>
          <w:bCs/>
          <w:sz w:val="20"/>
          <w:szCs w:val="20"/>
          <w:lang w:val="en-US"/>
        </w:rPr>
        <w:t xml:space="preserve"> </w:t>
      </w:r>
      <w:r w:rsidR="00E84BDE" w:rsidRPr="00411125">
        <w:rPr>
          <w:rFonts w:ascii="Calibri" w:hAnsi="Calibri"/>
          <w:b/>
          <w:bCs/>
          <w:sz w:val="20"/>
          <w:szCs w:val="20"/>
          <w:lang w:val="en-US"/>
        </w:rPr>
        <w:t>Nature and Tourism Management in</w:t>
      </w:r>
      <w:r w:rsidR="00E84BDE">
        <w:rPr>
          <w:rFonts w:ascii="Calibri" w:hAnsi="Calibri"/>
          <w:b/>
          <w:bCs/>
          <w:sz w:val="20"/>
          <w:szCs w:val="20"/>
          <w:lang w:val="en-US"/>
        </w:rPr>
        <w:t xml:space="preserve"> Hungary: A Socialist Heritage?</w:t>
      </w:r>
      <w:r w:rsidR="00E84BDE" w:rsidRPr="00411125">
        <w:rPr>
          <w:rFonts w:ascii="Calibri" w:hAnsi="Calibri"/>
          <w:sz w:val="20"/>
          <w:szCs w:val="20"/>
          <w:lang w:val="en-US"/>
        </w:rPr>
        <w:t xml:space="preserve"> </w:t>
      </w:r>
    </w:p>
    <w:p w14:paraId="508622B8" w14:textId="1D9090EC"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Since the last decade, a growing interest for European nature parks is observable1. As the importance of tourism increases at nature sites, the importance of the management of these sites also becomes vital for both the protection of the natural and cultural assets of the territory and for the territorial development – including the control over tourists, the development of the infrastructure, etc. (</w:t>
      </w:r>
      <w:proofErr w:type="spellStart"/>
      <w:r w:rsidRPr="007C4F74">
        <w:rPr>
          <w:rFonts w:ascii="Calibri" w:hAnsi="Calibri"/>
          <w:sz w:val="20"/>
          <w:szCs w:val="20"/>
          <w:lang w:val="en-US"/>
        </w:rPr>
        <w:t>Peric</w:t>
      </w:r>
      <w:proofErr w:type="spellEnd"/>
      <w:r w:rsidRPr="007C4F74">
        <w:rPr>
          <w:rFonts w:ascii="Calibri" w:hAnsi="Calibri"/>
          <w:sz w:val="20"/>
          <w:szCs w:val="20"/>
          <w:lang w:val="en-US"/>
        </w:rPr>
        <w:t xml:space="preserve">, 2015). If this question is event more timely and relevant, it is because tourism is increasing unevenly in different countries or even different regions (Cole &amp; Morgan, 2010), challenging </w:t>
      </w:r>
      <w:r w:rsidR="009774E0">
        <w:rPr>
          <w:rFonts w:ascii="Calibri" w:hAnsi="Calibri"/>
          <w:sz w:val="20"/>
          <w:szCs w:val="20"/>
          <w:lang w:val="en-US"/>
        </w:rPr>
        <w:t xml:space="preserve">management in various ways. </w:t>
      </w:r>
    </w:p>
    <w:p w14:paraId="44EEC40F"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1 There are various reasons behind the growing interest for nature parks (or any kind of green spaces), among </w:t>
      </w:r>
    </w:p>
    <w:p w14:paraId="24F98BD6" w14:textId="037C551A"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these: (a) urban citizens are yearning to leave the congested city and get closer to nature (</w:t>
      </w:r>
      <w:proofErr w:type="spellStart"/>
      <w:r w:rsidRPr="007C4F74">
        <w:rPr>
          <w:rFonts w:ascii="Calibri" w:hAnsi="Calibri"/>
          <w:sz w:val="20"/>
          <w:szCs w:val="20"/>
          <w:lang w:val="en-US"/>
        </w:rPr>
        <w:t>Corneloup</w:t>
      </w:r>
      <w:proofErr w:type="spellEnd"/>
      <w:r w:rsidRPr="007C4F74">
        <w:rPr>
          <w:rFonts w:ascii="Calibri" w:hAnsi="Calibri"/>
          <w:sz w:val="20"/>
          <w:szCs w:val="20"/>
          <w:lang w:val="en-US"/>
        </w:rPr>
        <w:t>,</w:t>
      </w:r>
      <w:r w:rsidR="009774E0">
        <w:rPr>
          <w:rFonts w:ascii="Calibri" w:hAnsi="Calibri"/>
          <w:sz w:val="20"/>
          <w:szCs w:val="20"/>
          <w:lang w:val="en-US"/>
        </w:rPr>
        <w:t xml:space="preserve"> </w:t>
      </w:r>
      <w:proofErr w:type="spellStart"/>
      <w:r w:rsidRPr="007C4F74">
        <w:rPr>
          <w:rFonts w:ascii="Calibri" w:hAnsi="Calibri"/>
          <w:sz w:val="20"/>
          <w:szCs w:val="20"/>
          <w:lang w:val="en-US"/>
        </w:rPr>
        <w:t>Bouhaouala</w:t>
      </w:r>
      <w:proofErr w:type="spellEnd"/>
      <w:r w:rsidRPr="007C4F74">
        <w:rPr>
          <w:rFonts w:ascii="Calibri" w:hAnsi="Calibri"/>
          <w:sz w:val="20"/>
          <w:szCs w:val="20"/>
          <w:lang w:val="en-US"/>
        </w:rPr>
        <w:t xml:space="preserve">, </w:t>
      </w:r>
      <w:proofErr w:type="spellStart"/>
      <w:r w:rsidRPr="007C4F74">
        <w:rPr>
          <w:rFonts w:ascii="Calibri" w:hAnsi="Calibri"/>
          <w:sz w:val="20"/>
          <w:szCs w:val="20"/>
          <w:lang w:val="en-US"/>
        </w:rPr>
        <w:t>Vachée</w:t>
      </w:r>
      <w:proofErr w:type="spellEnd"/>
      <w:r w:rsidRPr="007C4F74">
        <w:rPr>
          <w:rFonts w:ascii="Calibri" w:hAnsi="Calibri"/>
          <w:sz w:val="20"/>
          <w:szCs w:val="20"/>
          <w:lang w:val="en-US"/>
        </w:rPr>
        <w:t xml:space="preserve">, &amp; Soule, 2001; </w:t>
      </w:r>
      <w:proofErr w:type="spellStart"/>
      <w:r w:rsidRPr="007C4F74">
        <w:rPr>
          <w:rFonts w:ascii="Calibri" w:hAnsi="Calibri"/>
          <w:sz w:val="20"/>
          <w:szCs w:val="20"/>
          <w:lang w:val="en-US"/>
        </w:rPr>
        <w:t>Lefèvre</w:t>
      </w:r>
      <w:proofErr w:type="spellEnd"/>
      <w:r w:rsidRPr="007C4F74">
        <w:rPr>
          <w:rFonts w:ascii="Calibri" w:hAnsi="Calibri"/>
          <w:sz w:val="20"/>
          <w:szCs w:val="20"/>
          <w:lang w:val="en-US"/>
        </w:rPr>
        <w:t>, 2004; Stebbins, 2005); (b) nature sites offering special natural monuments and/or</w:t>
      </w:r>
      <w:r>
        <w:rPr>
          <w:rFonts w:ascii="Calibri" w:hAnsi="Calibri"/>
          <w:sz w:val="20"/>
          <w:szCs w:val="20"/>
          <w:lang w:val="en-US"/>
        </w:rPr>
        <w:t xml:space="preserve"> </w:t>
      </w:r>
      <w:r w:rsidRPr="007C4F74">
        <w:rPr>
          <w:rFonts w:ascii="Calibri" w:hAnsi="Calibri"/>
          <w:sz w:val="20"/>
          <w:szCs w:val="20"/>
          <w:lang w:val="en-US"/>
        </w:rPr>
        <w:t>historic or cultural values to visit increase their attractiveness among visitors (</w:t>
      </w:r>
      <w:proofErr w:type="spellStart"/>
      <w:r w:rsidRPr="007C4F74">
        <w:rPr>
          <w:rFonts w:ascii="Calibri" w:hAnsi="Calibri"/>
          <w:sz w:val="20"/>
          <w:szCs w:val="20"/>
          <w:lang w:val="en-US"/>
        </w:rPr>
        <w:t>Marsac</w:t>
      </w:r>
      <w:proofErr w:type="spellEnd"/>
      <w:r w:rsidRPr="007C4F74">
        <w:rPr>
          <w:rFonts w:ascii="Calibri" w:hAnsi="Calibri"/>
          <w:sz w:val="20"/>
          <w:szCs w:val="20"/>
          <w:lang w:val="en-US"/>
        </w:rPr>
        <w:t xml:space="preserve"> &amp; </w:t>
      </w:r>
      <w:proofErr w:type="spellStart"/>
      <w:r w:rsidRPr="007C4F74">
        <w:rPr>
          <w:rFonts w:ascii="Calibri" w:hAnsi="Calibri"/>
          <w:sz w:val="20"/>
          <w:szCs w:val="20"/>
          <w:lang w:val="en-US"/>
        </w:rPr>
        <w:t>Czegledi</w:t>
      </w:r>
      <w:proofErr w:type="spellEnd"/>
      <w:r w:rsidRPr="007C4F74">
        <w:rPr>
          <w:rFonts w:ascii="Calibri" w:hAnsi="Calibri"/>
          <w:sz w:val="20"/>
          <w:szCs w:val="20"/>
          <w:lang w:val="en-US"/>
        </w:rPr>
        <w:t>, 2016; Newsome,</w:t>
      </w:r>
      <w:r>
        <w:rPr>
          <w:rFonts w:ascii="Calibri" w:hAnsi="Calibri"/>
          <w:sz w:val="20"/>
          <w:szCs w:val="20"/>
          <w:lang w:val="en-US"/>
        </w:rPr>
        <w:t xml:space="preserve"> </w:t>
      </w:r>
      <w:r w:rsidRPr="007C4F74">
        <w:rPr>
          <w:rFonts w:ascii="Calibri" w:hAnsi="Calibri"/>
          <w:sz w:val="20"/>
          <w:szCs w:val="20"/>
          <w:lang w:val="en-US"/>
        </w:rPr>
        <w:t xml:space="preserve">Moore, &amp; Dowling, 2001; </w:t>
      </w:r>
      <w:proofErr w:type="spellStart"/>
      <w:r w:rsidRPr="007C4F74">
        <w:rPr>
          <w:rFonts w:ascii="Calibri" w:hAnsi="Calibri"/>
          <w:sz w:val="20"/>
          <w:szCs w:val="20"/>
          <w:lang w:val="en-US"/>
        </w:rPr>
        <w:t>Reinius</w:t>
      </w:r>
      <w:proofErr w:type="spellEnd"/>
      <w:r w:rsidRPr="007C4F74">
        <w:rPr>
          <w:rFonts w:ascii="Calibri" w:hAnsi="Calibri"/>
          <w:sz w:val="20"/>
          <w:szCs w:val="20"/>
          <w:lang w:val="en-US"/>
        </w:rPr>
        <w:t xml:space="preserve"> &amp; </w:t>
      </w:r>
      <w:proofErr w:type="spellStart"/>
      <w:r w:rsidRPr="007C4F74">
        <w:rPr>
          <w:rFonts w:ascii="Calibri" w:hAnsi="Calibri"/>
          <w:sz w:val="20"/>
          <w:szCs w:val="20"/>
          <w:lang w:val="en-US"/>
        </w:rPr>
        <w:t>Fredman</w:t>
      </w:r>
      <w:proofErr w:type="spellEnd"/>
      <w:r w:rsidRPr="007C4F74">
        <w:rPr>
          <w:rFonts w:ascii="Calibri" w:hAnsi="Calibri"/>
          <w:sz w:val="20"/>
          <w:szCs w:val="20"/>
          <w:lang w:val="en-US"/>
        </w:rPr>
        <w:t>, 2007; Richards, 2002); and (c) natural or rural areas attract people</w:t>
      </w:r>
      <w:r>
        <w:rPr>
          <w:rFonts w:ascii="Calibri" w:hAnsi="Calibri"/>
          <w:sz w:val="20"/>
          <w:szCs w:val="20"/>
          <w:lang w:val="en-US"/>
        </w:rPr>
        <w:t xml:space="preserve"> </w:t>
      </w:r>
      <w:r w:rsidRPr="007C4F74">
        <w:rPr>
          <w:rFonts w:ascii="Calibri" w:hAnsi="Calibri"/>
          <w:sz w:val="20"/>
          <w:szCs w:val="20"/>
          <w:lang w:val="en-US"/>
        </w:rPr>
        <w:t>participating in natur</w:t>
      </w:r>
      <w:r>
        <w:rPr>
          <w:rFonts w:ascii="Calibri" w:hAnsi="Calibri"/>
          <w:sz w:val="20"/>
          <w:szCs w:val="20"/>
          <w:lang w:val="en-US"/>
        </w:rPr>
        <w:t>e sports (</w:t>
      </w:r>
      <w:proofErr w:type="spellStart"/>
      <w:r>
        <w:rPr>
          <w:rFonts w:ascii="Calibri" w:hAnsi="Calibri"/>
          <w:sz w:val="20"/>
          <w:szCs w:val="20"/>
          <w:lang w:val="en-US"/>
        </w:rPr>
        <w:t>Melo</w:t>
      </w:r>
      <w:proofErr w:type="spellEnd"/>
      <w:r>
        <w:rPr>
          <w:rFonts w:ascii="Calibri" w:hAnsi="Calibri"/>
          <w:sz w:val="20"/>
          <w:szCs w:val="20"/>
          <w:lang w:val="en-US"/>
        </w:rPr>
        <w:t xml:space="preserve"> &amp; Gomes, 2017). </w:t>
      </w:r>
      <w:r w:rsidRPr="007C4F74">
        <w:rPr>
          <w:rFonts w:ascii="Calibri" w:hAnsi="Calibri"/>
          <w:sz w:val="20"/>
          <w:szCs w:val="20"/>
          <w:lang w:val="en-US"/>
        </w:rPr>
        <w:t xml:space="preserve"> At the same time, European countries are supposed to follow the</w:t>
      </w:r>
      <w:r w:rsidR="009774E0">
        <w:rPr>
          <w:rFonts w:ascii="Calibri" w:hAnsi="Calibri"/>
          <w:sz w:val="20"/>
          <w:szCs w:val="20"/>
          <w:lang w:val="en-US"/>
        </w:rPr>
        <w:t xml:space="preserve"> same principles of sustainable </w:t>
      </w:r>
      <w:r w:rsidRPr="007C4F74">
        <w:rPr>
          <w:rFonts w:ascii="Calibri" w:hAnsi="Calibri"/>
          <w:sz w:val="20"/>
          <w:szCs w:val="20"/>
          <w:lang w:val="en-US"/>
        </w:rPr>
        <w:t xml:space="preserve">development, defined by the European Union (Council </w:t>
      </w:r>
      <w:proofErr w:type="gramStart"/>
      <w:r w:rsidRPr="007C4F74">
        <w:rPr>
          <w:rFonts w:ascii="Calibri" w:hAnsi="Calibri"/>
          <w:sz w:val="20"/>
          <w:szCs w:val="20"/>
          <w:lang w:val="en-US"/>
        </w:rPr>
        <w:t>The</w:t>
      </w:r>
      <w:proofErr w:type="gramEnd"/>
      <w:r w:rsidRPr="007C4F74">
        <w:rPr>
          <w:rFonts w:ascii="Calibri" w:hAnsi="Calibri"/>
          <w:sz w:val="20"/>
          <w:szCs w:val="20"/>
          <w:lang w:val="en-US"/>
        </w:rPr>
        <w:t xml:space="preserve"> European Union, 2009); however, the interpretation of these show considerable cultural differences (</w:t>
      </w:r>
      <w:proofErr w:type="spellStart"/>
      <w:r w:rsidRPr="007C4F74">
        <w:rPr>
          <w:rFonts w:ascii="Calibri" w:hAnsi="Calibri"/>
          <w:sz w:val="20"/>
          <w:szCs w:val="20"/>
          <w:lang w:val="en-US"/>
        </w:rPr>
        <w:t>Czegledi</w:t>
      </w:r>
      <w:proofErr w:type="spellEnd"/>
      <w:r w:rsidRPr="007C4F74">
        <w:rPr>
          <w:rFonts w:ascii="Calibri" w:hAnsi="Calibri"/>
          <w:sz w:val="20"/>
          <w:szCs w:val="20"/>
          <w:lang w:val="en-US"/>
        </w:rPr>
        <w:t xml:space="preserve">, 2016). We believe, that recent historical differences, such as the opposing political regimes and differences in the evolution of tourism might explain, at least partially, these current managerial actions and national differences between </w:t>
      </w:r>
      <w:r w:rsidR="009774E0">
        <w:rPr>
          <w:rFonts w:ascii="Calibri" w:hAnsi="Calibri"/>
          <w:sz w:val="20"/>
          <w:szCs w:val="20"/>
          <w:lang w:val="en-US"/>
        </w:rPr>
        <w:t>them. More precisely, we assume</w:t>
      </w:r>
      <w:r w:rsidRPr="007C4F74">
        <w:rPr>
          <w:rFonts w:ascii="Calibri" w:hAnsi="Calibri"/>
          <w:sz w:val="20"/>
          <w:szCs w:val="20"/>
          <w:lang w:val="en-US"/>
        </w:rPr>
        <w:t xml:space="preserve"> that the socialist era in Hungary still affects the managerial attitude today towards nature conservation, limiting the possibility of implementing sustainable territorial development initiatives, and to make the most of the country’s </w:t>
      </w:r>
      <w:r>
        <w:rPr>
          <w:rFonts w:ascii="Calibri" w:hAnsi="Calibri"/>
          <w:sz w:val="20"/>
          <w:szCs w:val="20"/>
          <w:lang w:val="en-US"/>
        </w:rPr>
        <w:t xml:space="preserve">tourism potentials. </w:t>
      </w:r>
      <w:r w:rsidRPr="007C4F74">
        <w:rPr>
          <w:rFonts w:ascii="Calibri" w:hAnsi="Calibri"/>
          <w:sz w:val="20"/>
          <w:szCs w:val="20"/>
          <w:lang w:val="en-US"/>
        </w:rPr>
        <w:t xml:space="preserve">To understand the current managerial differences of protected sites, a </w:t>
      </w:r>
      <w:proofErr w:type="spellStart"/>
      <w:r w:rsidRPr="007C4F74">
        <w:rPr>
          <w:rFonts w:ascii="Calibri" w:hAnsi="Calibri"/>
          <w:sz w:val="20"/>
          <w:szCs w:val="20"/>
          <w:lang w:val="en-US"/>
        </w:rPr>
        <w:t>culturo</w:t>
      </w:r>
      <w:proofErr w:type="spellEnd"/>
      <w:r w:rsidRPr="007C4F74">
        <w:rPr>
          <w:rFonts w:ascii="Calibri" w:hAnsi="Calibri"/>
          <w:sz w:val="20"/>
          <w:szCs w:val="20"/>
          <w:lang w:val="en-US"/>
        </w:rPr>
        <w:t>-historic approach was adopted for the analysis of the evolution of tourism and recreation activities (and their management)</w:t>
      </w:r>
      <w:r>
        <w:rPr>
          <w:rFonts w:ascii="Calibri" w:hAnsi="Calibri"/>
          <w:sz w:val="20"/>
          <w:szCs w:val="20"/>
          <w:lang w:val="en-US"/>
        </w:rPr>
        <w:t xml:space="preserve"> </w:t>
      </w:r>
      <w:r w:rsidRPr="007C4F74">
        <w:rPr>
          <w:rFonts w:ascii="Calibri" w:hAnsi="Calibri"/>
          <w:sz w:val="20"/>
          <w:szCs w:val="20"/>
          <w:lang w:val="en-US"/>
        </w:rPr>
        <w:t>at nature sites, along the environm</w:t>
      </w:r>
      <w:r>
        <w:rPr>
          <w:rFonts w:ascii="Calibri" w:hAnsi="Calibri"/>
          <w:sz w:val="20"/>
          <w:szCs w:val="20"/>
          <w:lang w:val="en-US"/>
        </w:rPr>
        <w:t xml:space="preserve">ental protection of the sites. </w:t>
      </w:r>
    </w:p>
    <w:p w14:paraId="086C24AB" w14:textId="1274850C"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The study is based on the analysis of existing documents, participant observations (</w:t>
      </w:r>
      <w:proofErr w:type="spellStart"/>
      <w:r w:rsidRPr="007C4F74">
        <w:rPr>
          <w:rFonts w:ascii="Calibri" w:hAnsi="Calibri"/>
          <w:sz w:val="20"/>
          <w:szCs w:val="20"/>
          <w:lang w:val="en-US"/>
        </w:rPr>
        <w:t>Kawulich</w:t>
      </w:r>
      <w:proofErr w:type="spellEnd"/>
      <w:r w:rsidRPr="007C4F74">
        <w:rPr>
          <w:rFonts w:ascii="Calibri" w:hAnsi="Calibri"/>
          <w:sz w:val="20"/>
          <w:szCs w:val="20"/>
          <w:lang w:val="en-US"/>
        </w:rPr>
        <w:t>,</w:t>
      </w:r>
      <w:r w:rsidR="009774E0">
        <w:rPr>
          <w:rFonts w:ascii="Calibri" w:hAnsi="Calibri"/>
          <w:sz w:val="20"/>
          <w:szCs w:val="20"/>
          <w:lang w:val="en-US"/>
        </w:rPr>
        <w:t xml:space="preserve"> </w:t>
      </w:r>
      <w:r w:rsidRPr="007C4F74">
        <w:rPr>
          <w:rFonts w:ascii="Calibri" w:hAnsi="Calibri"/>
          <w:sz w:val="20"/>
          <w:szCs w:val="20"/>
          <w:lang w:val="en-US"/>
        </w:rPr>
        <w:t>2005) involved in outdoor and tourism activities at Hungarian and French nature parks, and the use of the technique of observing cultures through making inferences (</w:t>
      </w:r>
      <w:proofErr w:type="spellStart"/>
      <w:r w:rsidRPr="007C4F74">
        <w:rPr>
          <w:rFonts w:ascii="Calibri" w:hAnsi="Calibri"/>
          <w:sz w:val="20"/>
          <w:szCs w:val="20"/>
          <w:lang w:val="en-US"/>
        </w:rPr>
        <w:t>Spradley</w:t>
      </w:r>
      <w:proofErr w:type="spellEnd"/>
      <w:r w:rsidRPr="007C4F74">
        <w:rPr>
          <w:rFonts w:ascii="Calibri" w:hAnsi="Calibri"/>
          <w:sz w:val="20"/>
          <w:szCs w:val="20"/>
          <w:lang w:val="en-US"/>
        </w:rPr>
        <w:t xml:space="preserve">, 2016). In addition, the current managerial trends were revealed through semi-structured interviews (Blanchet &amp; </w:t>
      </w:r>
      <w:proofErr w:type="spellStart"/>
      <w:r w:rsidRPr="007C4F74">
        <w:rPr>
          <w:rFonts w:ascii="Calibri" w:hAnsi="Calibri"/>
          <w:sz w:val="20"/>
          <w:szCs w:val="20"/>
          <w:lang w:val="en-US"/>
        </w:rPr>
        <w:t>Gotman</w:t>
      </w:r>
      <w:proofErr w:type="spellEnd"/>
      <w:r w:rsidRPr="007C4F74">
        <w:rPr>
          <w:rFonts w:ascii="Calibri" w:hAnsi="Calibri"/>
          <w:sz w:val="20"/>
          <w:szCs w:val="20"/>
          <w:lang w:val="en-US"/>
        </w:rPr>
        <w:t>, 2001) with the parks’ administration and their nature conservation speciali</w:t>
      </w:r>
      <w:r w:rsidR="009774E0">
        <w:rPr>
          <w:rFonts w:ascii="Calibri" w:hAnsi="Calibri"/>
          <w:sz w:val="20"/>
          <w:szCs w:val="20"/>
          <w:lang w:val="en-US"/>
        </w:rPr>
        <w:t xml:space="preserve">sts and tourism professionals. </w:t>
      </w:r>
    </w:p>
    <w:p w14:paraId="3A28E7CA" w14:textId="5BD63572"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The findings confirm our hypothesis and indicate, that – compared to the evolution of the French</w:t>
      </w:r>
      <w:r w:rsidR="009774E0">
        <w:rPr>
          <w:rFonts w:ascii="Calibri" w:hAnsi="Calibri"/>
          <w:sz w:val="20"/>
          <w:szCs w:val="20"/>
          <w:lang w:val="en-US"/>
        </w:rPr>
        <w:t xml:space="preserve"> </w:t>
      </w:r>
      <w:r w:rsidRPr="007C4F74">
        <w:rPr>
          <w:rFonts w:ascii="Calibri" w:hAnsi="Calibri"/>
          <w:sz w:val="20"/>
          <w:szCs w:val="20"/>
          <w:lang w:val="en-US"/>
        </w:rPr>
        <w:t>rural tourism activities and nature park management considerations – Hungary is still bears the impacts of socialist regime, which is best manifested in the highly professionalized nature conservation considerations and the autocratic managerial approach for the questions of nature site management, developed under the socialist regime since the 1970s (</w:t>
      </w:r>
      <w:proofErr w:type="spellStart"/>
      <w:r w:rsidRPr="007C4F74">
        <w:rPr>
          <w:rFonts w:ascii="Calibri" w:hAnsi="Calibri"/>
          <w:sz w:val="20"/>
          <w:szCs w:val="20"/>
          <w:lang w:val="en-US"/>
        </w:rPr>
        <w:t>Oroszi</w:t>
      </w:r>
      <w:proofErr w:type="spellEnd"/>
      <w:r w:rsidRPr="007C4F74">
        <w:rPr>
          <w:rFonts w:ascii="Calibri" w:hAnsi="Calibri"/>
          <w:sz w:val="20"/>
          <w:szCs w:val="20"/>
          <w:lang w:val="en-US"/>
        </w:rPr>
        <w:t xml:space="preserve">, 2009). </w:t>
      </w:r>
    </w:p>
    <w:p w14:paraId="157244D9" w14:textId="43CD4648" w:rsidR="007C4F74" w:rsidRPr="007C4F74" w:rsidRDefault="007C4F74" w:rsidP="007C4F74">
      <w:pPr>
        <w:spacing w:after="0" w:line="240" w:lineRule="auto"/>
        <w:rPr>
          <w:rFonts w:ascii="Calibri" w:hAnsi="Calibri"/>
          <w:sz w:val="20"/>
          <w:szCs w:val="20"/>
          <w:lang w:val="en-US"/>
        </w:rPr>
      </w:pPr>
    </w:p>
    <w:p w14:paraId="5BC7FA18"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References: </w:t>
      </w:r>
    </w:p>
    <w:p w14:paraId="1BD085C9" w14:textId="77777777" w:rsidR="007C4F74" w:rsidRPr="007C4F74" w:rsidRDefault="007C4F74" w:rsidP="007C4F74">
      <w:pPr>
        <w:spacing w:after="0" w:line="240" w:lineRule="auto"/>
        <w:rPr>
          <w:rFonts w:ascii="Calibri" w:hAnsi="Calibri"/>
          <w:sz w:val="20"/>
          <w:szCs w:val="20"/>
          <w:lang w:val="en-US"/>
        </w:rPr>
      </w:pPr>
      <w:proofErr w:type="gramStart"/>
      <w:r w:rsidRPr="007C4F74">
        <w:rPr>
          <w:rFonts w:ascii="Calibri" w:hAnsi="Calibri"/>
          <w:sz w:val="20"/>
          <w:szCs w:val="20"/>
          <w:lang w:val="en-US"/>
        </w:rPr>
        <w:t xml:space="preserve">Blanchet, A., &amp; </w:t>
      </w:r>
      <w:proofErr w:type="spellStart"/>
      <w:r w:rsidRPr="007C4F74">
        <w:rPr>
          <w:rFonts w:ascii="Calibri" w:hAnsi="Calibri"/>
          <w:sz w:val="20"/>
          <w:szCs w:val="20"/>
          <w:lang w:val="en-US"/>
        </w:rPr>
        <w:t>Gotman</w:t>
      </w:r>
      <w:proofErr w:type="spellEnd"/>
      <w:r w:rsidRPr="007C4F74">
        <w:rPr>
          <w:rFonts w:ascii="Calibri" w:hAnsi="Calibri"/>
          <w:sz w:val="20"/>
          <w:szCs w:val="20"/>
          <w:lang w:val="en-US"/>
        </w:rPr>
        <w:t>, A. (2001).</w:t>
      </w:r>
      <w:proofErr w:type="gramEnd"/>
      <w:r w:rsidRPr="007C4F74">
        <w:rPr>
          <w:rFonts w:ascii="Calibri" w:hAnsi="Calibri"/>
          <w:sz w:val="20"/>
          <w:szCs w:val="20"/>
          <w:lang w:val="en-US"/>
        </w:rPr>
        <w:t xml:space="preserve"> </w:t>
      </w:r>
      <w:r w:rsidRPr="007C4F74">
        <w:rPr>
          <w:rFonts w:ascii="Calibri" w:hAnsi="Calibri"/>
          <w:sz w:val="20"/>
          <w:szCs w:val="20"/>
        </w:rPr>
        <w:t>L’</w:t>
      </w:r>
      <w:proofErr w:type="spellStart"/>
      <w:r w:rsidRPr="007C4F74">
        <w:rPr>
          <w:rFonts w:ascii="Calibri" w:hAnsi="Calibri"/>
          <w:sz w:val="20"/>
          <w:szCs w:val="20"/>
        </w:rPr>
        <w:t>enquete</w:t>
      </w:r>
      <w:proofErr w:type="spellEnd"/>
      <w:r w:rsidRPr="007C4F74">
        <w:rPr>
          <w:rFonts w:ascii="Calibri" w:hAnsi="Calibri"/>
          <w:sz w:val="20"/>
          <w:szCs w:val="20"/>
        </w:rPr>
        <w:t xml:space="preserve"> et ses </w:t>
      </w:r>
      <w:proofErr w:type="spellStart"/>
      <w:r w:rsidRPr="007C4F74">
        <w:rPr>
          <w:rFonts w:ascii="Calibri" w:hAnsi="Calibri"/>
          <w:sz w:val="20"/>
          <w:szCs w:val="20"/>
        </w:rPr>
        <w:t>methodes</w:t>
      </w:r>
      <w:proofErr w:type="spellEnd"/>
      <w:r w:rsidRPr="007C4F74">
        <w:rPr>
          <w:rFonts w:ascii="Calibri" w:hAnsi="Calibri"/>
          <w:sz w:val="20"/>
          <w:szCs w:val="20"/>
        </w:rPr>
        <w:t xml:space="preserve"> : l’entretien. </w:t>
      </w:r>
      <w:r w:rsidRPr="007C4F74">
        <w:rPr>
          <w:rFonts w:ascii="Calibri" w:hAnsi="Calibri"/>
          <w:sz w:val="20"/>
          <w:szCs w:val="20"/>
          <w:lang w:val="en-US"/>
        </w:rPr>
        <w:t xml:space="preserve">Nathan. </w:t>
      </w:r>
    </w:p>
    <w:p w14:paraId="5B9AD016" w14:textId="77777777" w:rsidR="007C4F74" w:rsidRPr="007C4F74" w:rsidRDefault="007C4F74" w:rsidP="007C4F74">
      <w:pPr>
        <w:spacing w:after="0" w:line="240" w:lineRule="auto"/>
        <w:rPr>
          <w:rFonts w:ascii="Calibri" w:hAnsi="Calibri"/>
          <w:sz w:val="20"/>
          <w:szCs w:val="20"/>
        </w:rPr>
      </w:pPr>
      <w:proofErr w:type="gramStart"/>
      <w:r w:rsidRPr="007C4F74">
        <w:rPr>
          <w:rFonts w:ascii="Calibri" w:hAnsi="Calibri"/>
          <w:sz w:val="20"/>
          <w:szCs w:val="20"/>
          <w:lang w:val="en-US"/>
        </w:rPr>
        <w:t>Cole, S., &amp; Morgan, N. (Eds.).</w:t>
      </w:r>
      <w:proofErr w:type="gramEnd"/>
      <w:r w:rsidRPr="007C4F74">
        <w:rPr>
          <w:rFonts w:ascii="Calibri" w:hAnsi="Calibri"/>
          <w:sz w:val="20"/>
          <w:szCs w:val="20"/>
          <w:lang w:val="en-US"/>
        </w:rPr>
        <w:t xml:space="preserve"> </w:t>
      </w:r>
      <w:proofErr w:type="gramStart"/>
      <w:r w:rsidRPr="007C4F74">
        <w:rPr>
          <w:rFonts w:ascii="Calibri" w:hAnsi="Calibri"/>
          <w:sz w:val="20"/>
          <w:szCs w:val="20"/>
          <w:lang w:val="en-US"/>
        </w:rPr>
        <w:t>(2010). Tourism and Inequality Problems and Prospects.</w:t>
      </w:r>
      <w:proofErr w:type="gramEnd"/>
      <w:r w:rsidRPr="007C4F74">
        <w:rPr>
          <w:rFonts w:ascii="Calibri" w:hAnsi="Calibri"/>
          <w:sz w:val="20"/>
          <w:szCs w:val="20"/>
          <w:lang w:val="en-US"/>
        </w:rPr>
        <w:t xml:space="preserve"> </w:t>
      </w:r>
      <w:r w:rsidRPr="007C4F74">
        <w:rPr>
          <w:rFonts w:ascii="Calibri" w:hAnsi="Calibri"/>
          <w:sz w:val="20"/>
          <w:szCs w:val="20"/>
        </w:rPr>
        <w:t xml:space="preserve">Wallingford: </w:t>
      </w:r>
    </w:p>
    <w:p w14:paraId="5D2DD4ED" w14:textId="77777777" w:rsidR="007C4F74" w:rsidRPr="007C4F74" w:rsidRDefault="007C4F74" w:rsidP="007C4F74">
      <w:pPr>
        <w:spacing w:after="0" w:line="240" w:lineRule="auto"/>
        <w:rPr>
          <w:rFonts w:ascii="Calibri" w:hAnsi="Calibri"/>
          <w:sz w:val="20"/>
          <w:szCs w:val="20"/>
        </w:rPr>
      </w:pPr>
      <w:r w:rsidRPr="007C4F74">
        <w:rPr>
          <w:rFonts w:ascii="Calibri" w:hAnsi="Calibri"/>
          <w:sz w:val="20"/>
          <w:szCs w:val="20"/>
        </w:rPr>
        <w:t xml:space="preserve">CABI. </w:t>
      </w:r>
    </w:p>
    <w:p w14:paraId="55073ABD" w14:textId="77777777" w:rsidR="007C4F74" w:rsidRPr="007C4F74" w:rsidRDefault="007C4F74" w:rsidP="007C4F74">
      <w:pPr>
        <w:spacing w:after="0" w:line="240" w:lineRule="auto"/>
        <w:rPr>
          <w:rFonts w:ascii="Calibri" w:hAnsi="Calibri"/>
          <w:sz w:val="20"/>
          <w:szCs w:val="20"/>
        </w:rPr>
      </w:pPr>
      <w:r w:rsidRPr="007C4F74">
        <w:rPr>
          <w:rFonts w:ascii="Calibri" w:hAnsi="Calibri"/>
          <w:sz w:val="20"/>
          <w:szCs w:val="20"/>
        </w:rPr>
        <w:t xml:space="preserve">Corneloup, J., </w:t>
      </w:r>
      <w:proofErr w:type="spellStart"/>
      <w:r w:rsidRPr="007C4F74">
        <w:rPr>
          <w:rFonts w:ascii="Calibri" w:hAnsi="Calibri"/>
          <w:sz w:val="20"/>
          <w:szCs w:val="20"/>
        </w:rPr>
        <w:t>Bouhaouala</w:t>
      </w:r>
      <w:proofErr w:type="spellEnd"/>
      <w:r w:rsidRPr="007C4F74">
        <w:rPr>
          <w:rFonts w:ascii="Calibri" w:hAnsi="Calibri"/>
          <w:sz w:val="20"/>
          <w:szCs w:val="20"/>
        </w:rPr>
        <w:t xml:space="preserve">, M., </w:t>
      </w:r>
      <w:proofErr w:type="spellStart"/>
      <w:r w:rsidRPr="007C4F74">
        <w:rPr>
          <w:rFonts w:ascii="Calibri" w:hAnsi="Calibri"/>
          <w:sz w:val="20"/>
          <w:szCs w:val="20"/>
        </w:rPr>
        <w:t>Vachée</w:t>
      </w:r>
      <w:proofErr w:type="spellEnd"/>
      <w:r w:rsidRPr="007C4F74">
        <w:rPr>
          <w:rFonts w:ascii="Calibri" w:hAnsi="Calibri"/>
          <w:sz w:val="20"/>
          <w:szCs w:val="20"/>
        </w:rPr>
        <w:t xml:space="preserve">, C., &amp; Soule, B. (2001). Formes de développement et </w:t>
      </w:r>
    </w:p>
    <w:p w14:paraId="116534E9" w14:textId="77777777" w:rsidR="007C4F74" w:rsidRPr="007C4F74" w:rsidRDefault="007C4F74" w:rsidP="007C4F74">
      <w:pPr>
        <w:spacing w:after="0" w:line="240" w:lineRule="auto"/>
        <w:rPr>
          <w:rFonts w:ascii="Calibri" w:hAnsi="Calibri"/>
          <w:sz w:val="20"/>
          <w:szCs w:val="20"/>
          <w:lang w:val="en-US"/>
        </w:rPr>
      </w:pPr>
      <w:proofErr w:type="gramStart"/>
      <w:r w:rsidRPr="007C4F74">
        <w:rPr>
          <w:rFonts w:ascii="Calibri" w:hAnsi="Calibri"/>
          <w:sz w:val="20"/>
          <w:szCs w:val="20"/>
        </w:rPr>
        <w:t>positionnement</w:t>
      </w:r>
      <w:proofErr w:type="gramEnd"/>
      <w:r w:rsidRPr="007C4F74">
        <w:rPr>
          <w:rFonts w:ascii="Calibri" w:hAnsi="Calibri"/>
          <w:sz w:val="20"/>
          <w:szCs w:val="20"/>
        </w:rPr>
        <w:t xml:space="preserve"> touristique des espaces sportifs de nature. </w:t>
      </w:r>
      <w:proofErr w:type="spellStart"/>
      <w:r w:rsidRPr="007C4F74">
        <w:rPr>
          <w:rFonts w:ascii="Calibri" w:hAnsi="Calibri"/>
          <w:sz w:val="20"/>
          <w:szCs w:val="20"/>
          <w:lang w:val="en-US"/>
        </w:rPr>
        <w:t>Loisir</w:t>
      </w:r>
      <w:proofErr w:type="spellEnd"/>
      <w:r w:rsidRPr="007C4F74">
        <w:rPr>
          <w:rFonts w:ascii="Calibri" w:hAnsi="Calibri"/>
          <w:sz w:val="20"/>
          <w:szCs w:val="20"/>
          <w:lang w:val="en-US"/>
        </w:rPr>
        <w:t xml:space="preserve"> </w:t>
      </w:r>
      <w:proofErr w:type="gramStart"/>
      <w:r w:rsidRPr="007C4F74">
        <w:rPr>
          <w:rFonts w:ascii="Calibri" w:hAnsi="Calibri"/>
          <w:sz w:val="20"/>
          <w:szCs w:val="20"/>
          <w:lang w:val="en-US"/>
        </w:rPr>
        <w:t>et</w:t>
      </w:r>
      <w:proofErr w:type="gramEnd"/>
      <w:r w:rsidRPr="007C4F74">
        <w:rPr>
          <w:rFonts w:ascii="Calibri" w:hAnsi="Calibri"/>
          <w:sz w:val="20"/>
          <w:szCs w:val="20"/>
          <w:lang w:val="en-US"/>
        </w:rPr>
        <w:t xml:space="preserve"> </w:t>
      </w:r>
      <w:proofErr w:type="spellStart"/>
      <w:r w:rsidRPr="007C4F74">
        <w:rPr>
          <w:rFonts w:ascii="Calibri" w:hAnsi="Calibri"/>
          <w:sz w:val="20"/>
          <w:szCs w:val="20"/>
          <w:lang w:val="en-US"/>
        </w:rPr>
        <w:t>Societe</w:t>
      </w:r>
      <w:proofErr w:type="spellEnd"/>
      <w:r w:rsidRPr="007C4F74">
        <w:rPr>
          <w:rFonts w:ascii="Calibri" w:hAnsi="Calibri"/>
          <w:sz w:val="20"/>
          <w:szCs w:val="20"/>
          <w:lang w:val="en-US"/>
        </w:rPr>
        <w:t xml:space="preserve">, 24(1), 21–46. </w:t>
      </w:r>
    </w:p>
    <w:p w14:paraId="3BC22D5F"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Council </w:t>
      </w:r>
      <w:proofErr w:type="gramStart"/>
      <w:r w:rsidRPr="007C4F74">
        <w:rPr>
          <w:rFonts w:ascii="Calibri" w:hAnsi="Calibri"/>
          <w:sz w:val="20"/>
          <w:szCs w:val="20"/>
          <w:lang w:val="en-US"/>
        </w:rPr>
        <w:t>The</w:t>
      </w:r>
      <w:proofErr w:type="gramEnd"/>
      <w:r w:rsidRPr="007C4F74">
        <w:rPr>
          <w:rFonts w:ascii="Calibri" w:hAnsi="Calibri"/>
          <w:sz w:val="20"/>
          <w:szCs w:val="20"/>
          <w:lang w:val="en-US"/>
        </w:rPr>
        <w:t xml:space="preserve"> European Union. (2009). 2009 Review of the EU Sustainable Development Strategy. </w:t>
      </w:r>
    </w:p>
    <w:p w14:paraId="4FB905D6" w14:textId="77777777" w:rsidR="007C4F74" w:rsidRPr="007C4F74" w:rsidRDefault="007C4F74" w:rsidP="007C4F74">
      <w:pPr>
        <w:spacing w:after="0" w:line="240" w:lineRule="auto"/>
        <w:rPr>
          <w:rFonts w:ascii="Calibri" w:hAnsi="Calibri"/>
          <w:sz w:val="20"/>
          <w:szCs w:val="20"/>
          <w:lang w:val="en-US"/>
        </w:rPr>
      </w:pPr>
      <w:proofErr w:type="spellStart"/>
      <w:r w:rsidRPr="007C4F74">
        <w:rPr>
          <w:rFonts w:ascii="Calibri" w:hAnsi="Calibri"/>
          <w:sz w:val="20"/>
          <w:szCs w:val="20"/>
          <w:lang w:val="en-US"/>
        </w:rPr>
        <w:t>Czegledi</w:t>
      </w:r>
      <w:proofErr w:type="spellEnd"/>
      <w:r w:rsidRPr="007C4F74">
        <w:rPr>
          <w:rFonts w:ascii="Calibri" w:hAnsi="Calibri"/>
          <w:sz w:val="20"/>
          <w:szCs w:val="20"/>
          <w:lang w:val="en-US"/>
        </w:rPr>
        <w:t xml:space="preserve">, O. (2016). Cultural Differences in Nature Park Management and Visitor Experiences in a </w:t>
      </w:r>
    </w:p>
    <w:p w14:paraId="0821C760" w14:textId="77777777" w:rsidR="007C4F74" w:rsidRPr="007C4F74" w:rsidRDefault="007C4F74" w:rsidP="007C4F74">
      <w:pPr>
        <w:spacing w:after="0" w:line="240" w:lineRule="auto"/>
        <w:rPr>
          <w:rFonts w:ascii="Calibri" w:hAnsi="Calibri"/>
          <w:sz w:val="20"/>
          <w:szCs w:val="20"/>
          <w:lang w:val="en-US"/>
        </w:rPr>
      </w:pPr>
      <w:proofErr w:type="gramStart"/>
      <w:r w:rsidRPr="007C4F74">
        <w:rPr>
          <w:rFonts w:ascii="Calibri" w:hAnsi="Calibri"/>
          <w:sz w:val="20"/>
          <w:szCs w:val="20"/>
          <w:lang w:val="en-US"/>
        </w:rPr>
        <w:t>French-Hungarian Comparison.</w:t>
      </w:r>
      <w:proofErr w:type="gramEnd"/>
      <w:r w:rsidRPr="007C4F74">
        <w:rPr>
          <w:rFonts w:ascii="Calibri" w:hAnsi="Calibri"/>
          <w:sz w:val="20"/>
          <w:szCs w:val="20"/>
          <w:lang w:val="en-US"/>
        </w:rPr>
        <w:t xml:space="preserve"> </w:t>
      </w:r>
      <w:proofErr w:type="spellStart"/>
      <w:proofErr w:type="gramStart"/>
      <w:r w:rsidRPr="007C4F74">
        <w:rPr>
          <w:rFonts w:ascii="Calibri" w:hAnsi="Calibri"/>
          <w:sz w:val="20"/>
          <w:szCs w:val="20"/>
          <w:lang w:val="en-US"/>
        </w:rPr>
        <w:t>Universite</w:t>
      </w:r>
      <w:proofErr w:type="spellEnd"/>
      <w:r w:rsidRPr="007C4F74">
        <w:rPr>
          <w:rFonts w:ascii="Calibri" w:hAnsi="Calibri"/>
          <w:sz w:val="20"/>
          <w:szCs w:val="20"/>
          <w:lang w:val="en-US"/>
        </w:rPr>
        <w:t xml:space="preserve"> Bourgogne Franche-Comte.</w:t>
      </w:r>
      <w:proofErr w:type="gramEnd"/>
      <w:r w:rsidRPr="007C4F74">
        <w:rPr>
          <w:rFonts w:ascii="Calibri" w:hAnsi="Calibri"/>
          <w:sz w:val="20"/>
          <w:szCs w:val="20"/>
          <w:lang w:val="en-US"/>
        </w:rPr>
        <w:t xml:space="preserve"> </w:t>
      </w:r>
    </w:p>
    <w:p w14:paraId="44522F1E" w14:textId="77777777" w:rsidR="007C4F74" w:rsidRPr="007C4F74" w:rsidRDefault="007C4F74" w:rsidP="007C4F74">
      <w:pPr>
        <w:spacing w:after="0" w:line="240" w:lineRule="auto"/>
        <w:rPr>
          <w:rFonts w:ascii="Calibri" w:hAnsi="Calibri"/>
          <w:sz w:val="20"/>
          <w:szCs w:val="20"/>
          <w:lang w:val="en-US"/>
        </w:rPr>
      </w:pPr>
      <w:proofErr w:type="spellStart"/>
      <w:r w:rsidRPr="007C4F74">
        <w:rPr>
          <w:rFonts w:ascii="Calibri" w:hAnsi="Calibri"/>
          <w:sz w:val="20"/>
          <w:szCs w:val="20"/>
          <w:lang w:val="en-US"/>
        </w:rPr>
        <w:t>Kawulich</w:t>
      </w:r>
      <w:proofErr w:type="spellEnd"/>
      <w:r w:rsidRPr="007C4F74">
        <w:rPr>
          <w:rFonts w:ascii="Calibri" w:hAnsi="Calibri"/>
          <w:sz w:val="20"/>
          <w:szCs w:val="20"/>
          <w:lang w:val="en-US"/>
        </w:rPr>
        <w:t xml:space="preserve">, B. B. (2005). </w:t>
      </w:r>
      <w:proofErr w:type="gramStart"/>
      <w:r w:rsidRPr="007C4F74">
        <w:rPr>
          <w:rFonts w:ascii="Calibri" w:hAnsi="Calibri"/>
          <w:sz w:val="20"/>
          <w:szCs w:val="20"/>
          <w:lang w:val="en-US"/>
        </w:rPr>
        <w:t>Participant Observation as a Data Collection Method.</w:t>
      </w:r>
      <w:proofErr w:type="gramEnd"/>
      <w:r w:rsidRPr="007C4F74">
        <w:rPr>
          <w:rFonts w:ascii="Calibri" w:hAnsi="Calibri"/>
          <w:sz w:val="20"/>
          <w:szCs w:val="20"/>
          <w:lang w:val="en-US"/>
        </w:rPr>
        <w:t xml:space="preserve"> Forum Qualitative </w:t>
      </w:r>
    </w:p>
    <w:p w14:paraId="1FE66FB6" w14:textId="77777777" w:rsidR="007C4F74" w:rsidRPr="007C4F74" w:rsidRDefault="007C4F74" w:rsidP="007C4F74">
      <w:pPr>
        <w:spacing w:after="0" w:line="240" w:lineRule="auto"/>
        <w:rPr>
          <w:rFonts w:ascii="Calibri" w:hAnsi="Calibri"/>
          <w:sz w:val="20"/>
          <w:szCs w:val="20"/>
          <w:lang w:val="en-US"/>
        </w:rPr>
      </w:pPr>
      <w:proofErr w:type="spellStart"/>
      <w:r w:rsidRPr="007C4F74">
        <w:rPr>
          <w:rFonts w:ascii="Calibri" w:hAnsi="Calibri"/>
          <w:sz w:val="20"/>
          <w:szCs w:val="20"/>
          <w:lang w:val="en-US"/>
        </w:rPr>
        <w:t>Sozialforschung</w:t>
      </w:r>
      <w:proofErr w:type="spellEnd"/>
      <w:r w:rsidRPr="007C4F74">
        <w:rPr>
          <w:rFonts w:ascii="Calibri" w:hAnsi="Calibri"/>
          <w:sz w:val="20"/>
          <w:szCs w:val="20"/>
          <w:lang w:val="en-US"/>
        </w:rPr>
        <w:t xml:space="preserve"> / Forum: Qualitative Social Research, 6(2), Art 43. Retrieved from http://nbn-</w:t>
      </w:r>
    </w:p>
    <w:p w14:paraId="66585C7A" w14:textId="77777777" w:rsidR="007C4F74" w:rsidRPr="007C4F74" w:rsidRDefault="007C4F74" w:rsidP="007C4F74">
      <w:pPr>
        <w:spacing w:after="0" w:line="240" w:lineRule="auto"/>
        <w:rPr>
          <w:rFonts w:ascii="Calibri" w:hAnsi="Calibri"/>
          <w:sz w:val="20"/>
          <w:szCs w:val="20"/>
          <w:lang w:val="en-US"/>
        </w:rPr>
      </w:pPr>
      <w:proofErr w:type="gramStart"/>
      <w:r w:rsidRPr="007C4F74">
        <w:rPr>
          <w:rFonts w:ascii="Calibri" w:hAnsi="Calibri"/>
          <w:sz w:val="20"/>
          <w:szCs w:val="20"/>
          <w:lang w:val="en-US"/>
        </w:rPr>
        <w:t>resolving.de/urn:</w:t>
      </w:r>
      <w:proofErr w:type="gramEnd"/>
      <w:r w:rsidRPr="007C4F74">
        <w:rPr>
          <w:rFonts w:ascii="Calibri" w:hAnsi="Calibri"/>
          <w:sz w:val="20"/>
          <w:szCs w:val="20"/>
          <w:lang w:val="en-US"/>
        </w:rPr>
        <w:t xml:space="preserve">nbn:de:0114-fqs0502430 </w:t>
      </w:r>
    </w:p>
    <w:p w14:paraId="516C990A" w14:textId="77777777" w:rsidR="007C4F74" w:rsidRPr="007C4F74" w:rsidRDefault="007C4F74" w:rsidP="007C4F74">
      <w:pPr>
        <w:spacing w:after="0" w:line="240" w:lineRule="auto"/>
        <w:rPr>
          <w:rFonts w:ascii="Calibri" w:hAnsi="Calibri"/>
          <w:sz w:val="20"/>
          <w:szCs w:val="20"/>
        </w:rPr>
      </w:pPr>
      <w:proofErr w:type="spellStart"/>
      <w:r w:rsidRPr="007C4F74">
        <w:rPr>
          <w:rFonts w:ascii="Calibri" w:hAnsi="Calibri"/>
          <w:sz w:val="20"/>
          <w:szCs w:val="20"/>
          <w:lang w:val="en-US"/>
        </w:rPr>
        <w:t>Lefèvre</w:t>
      </w:r>
      <w:proofErr w:type="spellEnd"/>
      <w:r w:rsidRPr="007C4F74">
        <w:rPr>
          <w:rFonts w:ascii="Calibri" w:hAnsi="Calibri"/>
          <w:sz w:val="20"/>
          <w:szCs w:val="20"/>
          <w:lang w:val="en-US"/>
        </w:rPr>
        <w:t xml:space="preserve">, B. (2004). </w:t>
      </w:r>
      <w:r w:rsidRPr="007C4F74">
        <w:rPr>
          <w:rFonts w:ascii="Calibri" w:hAnsi="Calibri"/>
          <w:sz w:val="20"/>
          <w:szCs w:val="20"/>
        </w:rPr>
        <w:t xml:space="preserve">Contribution à l’étude de la structuration sociale des pratiques de haute montagne : </w:t>
      </w:r>
    </w:p>
    <w:p w14:paraId="4E37E58E" w14:textId="77777777" w:rsidR="007C4F74" w:rsidRPr="007C4F74" w:rsidRDefault="007C4F74" w:rsidP="007C4F74">
      <w:pPr>
        <w:spacing w:after="0" w:line="240" w:lineRule="auto"/>
        <w:rPr>
          <w:rFonts w:ascii="Calibri" w:hAnsi="Calibri"/>
          <w:sz w:val="20"/>
          <w:szCs w:val="20"/>
        </w:rPr>
      </w:pPr>
      <w:proofErr w:type="gramStart"/>
      <w:r w:rsidRPr="007C4F74">
        <w:rPr>
          <w:rFonts w:ascii="Calibri" w:hAnsi="Calibri"/>
          <w:sz w:val="20"/>
          <w:szCs w:val="20"/>
        </w:rPr>
        <w:t>l’exemple</w:t>
      </w:r>
      <w:proofErr w:type="gramEnd"/>
      <w:r w:rsidRPr="007C4F74">
        <w:rPr>
          <w:rFonts w:ascii="Calibri" w:hAnsi="Calibri"/>
          <w:sz w:val="20"/>
          <w:szCs w:val="20"/>
        </w:rPr>
        <w:t xml:space="preserve"> des usagers dans le massif du Mont-Blanc. Revue de Géographie Alpine, 92(4), 67–75. </w:t>
      </w:r>
    </w:p>
    <w:p w14:paraId="1159E5E4" w14:textId="77777777" w:rsidR="007C4F74" w:rsidRPr="007C4F74" w:rsidRDefault="007C4F74" w:rsidP="007C4F74">
      <w:pPr>
        <w:spacing w:after="0" w:line="240" w:lineRule="auto"/>
        <w:rPr>
          <w:rFonts w:ascii="Calibri" w:hAnsi="Calibri"/>
          <w:sz w:val="20"/>
          <w:szCs w:val="20"/>
          <w:lang w:val="en-US"/>
        </w:rPr>
      </w:pPr>
      <w:proofErr w:type="spellStart"/>
      <w:r w:rsidRPr="007C4F74">
        <w:rPr>
          <w:rFonts w:ascii="Calibri" w:hAnsi="Calibri"/>
          <w:sz w:val="20"/>
          <w:szCs w:val="20"/>
        </w:rPr>
        <w:t>Marsac</w:t>
      </w:r>
      <w:proofErr w:type="spellEnd"/>
      <w:r w:rsidRPr="007C4F74">
        <w:rPr>
          <w:rFonts w:ascii="Calibri" w:hAnsi="Calibri"/>
          <w:sz w:val="20"/>
          <w:szCs w:val="20"/>
        </w:rPr>
        <w:t xml:space="preserve">, A., &amp; </w:t>
      </w:r>
      <w:proofErr w:type="spellStart"/>
      <w:r w:rsidRPr="007C4F74">
        <w:rPr>
          <w:rFonts w:ascii="Calibri" w:hAnsi="Calibri"/>
          <w:sz w:val="20"/>
          <w:szCs w:val="20"/>
        </w:rPr>
        <w:t>Czegledi</w:t>
      </w:r>
      <w:proofErr w:type="spellEnd"/>
      <w:r w:rsidRPr="007C4F74">
        <w:rPr>
          <w:rFonts w:ascii="Calibri" w:hAnsi="Calibri"/>
          <w:sz w:val="20"/>
          <w:szCs w:val="20"/>
        </w:rPr>
        <w:t xml:space="preserve">, O. (2016). </w:t>
      </w:r>
      <w:r w:rsidRPr="007C4F74">
        <w:rPr>
          <w:rFonts w:ascii="Calibri" w:hAnsi="Calibri"/>
          <w:sz w:val="20"/>
          <w:szCs w:val="20"/>
          <w:lang w:val="en-US"/>
        </w:rPr>
        <w:t xml:space="preserve">The market structure of whitewater sports in the Alps: a case study </w:t>
      </w:r>
    </w:p>
    <w:p w14:paraId="40D523D6" w14:textId="77777777" w:rsidR="007C4F74" w:rsidRPr="007C4F74" w:rsidRDefault="007C4F74" w:rsidP="007C4F74">
      <w:pPr>
        <w:spacing w:after="0" w:line="240" w:lineRule="auto"/>
        <w:rPr>
          <w:rFonts w:ascii="Calibri" w:hAnsi="Calibri"/>
          <w:sz w:val="20"/>
          <w:szCs w:val="20"/>
          <w:lang w:val="en-US"/>
        </w:rPr>
      </w:pPr>
      <w:proofErr w:type="gramStart"/>
      <w:r w:rsidRPr="007C4F74">
        <w:rPr>
          <w:rFonts w:ascii="Calibri" w:hAnsi="Calibri"/>
          <w:sz w:val="20"/>
          <w:szCs w:val="20"/>
          <w:lang w:val="en-US"/>
        </w:rPr>
        <w:lastRenderedPageBreak/>
        <w:t>in</w:t>
      </w:r>
      <w:proofErr w:type="gramEnd"/>
      <w:r w:rsidRPr="007C4F74">
        <w:rPr>
          <w:rFonts w:ascii="Calibri" w:hAnsi="Calibri"/>
          <w:sz w:val="20"/>
          <w:szCs w:val="20"/>
          <w:lang w:val="en-US"/>
        </w:rPr>
        <w:t xml:space="preserve"> tourism. </w:t>
      </w:r>
      <w:proofErr w:type="gramStart"/>
      <w:r w:rsidRPr="007C4F74">
        <w:rPr>
          <w:rFonts w:ascii="Calibri" w:hAnsi="Calibri"/>
          <w:sz w:val="20"/>
          <w:szCs w:val="20"/>
          <w:lang w:val="en-US"/>
        </w:rPr>
        <w:t xml:space="preserve">In C. </w:t>
      </w:r>
      <w:proofErr w:type="spellStart"/>
      <w:r w:rsidRPr="007C4F74">
        <w:rPr>
          <w:rFonts w:ascii="Calibri" w:hAnsi="Calibri"/>
          <w:sz w:val="20"/>
          <w:szCs w:val="20"/>
          <w:lang w:val="en-US"/>
        </w:rPr>
        <w:t>Sobry</w:t>
      </w:r>
      <w:proofErr w:type="spellEnd"/>
      <w:r w:rsidRPr="007C4F74">
        <w:rPr>
          <w:rFonts w:ascii="Calibri" w:hAnsi="Calibri"/>
          <w:sz w:val="20"/>
          <w:szCs w:val="20"/>
          <w:lang w:val="en-US"/>
        </w:rPr>
        <w:t xml:space="preserve"> (Ed.), Sport Tourism and Local Sustainable Development (pp. 239–257).</w:t>
      </w:r>
      <w:proofErr w:type="gramEnd"/>
      <w:r w:rsidRPr="007C4F74">
        <w:rPr>
          <w:rFonts w:ascii="Calibri" w:hAnsi="Calibri"/>
          <w:sz w:val="20"/>
          <w:szCs w:val="20"/>
          <w:lang w:val="en-US"/>
        </w:rPr>
        <w:t xml:space="preserve"> </w:t>
      </w:r>
    </w:p>
    <w:p w14:paraId="4BCC9192" w14:textId="77777777" w:rsidR="007C4F74" w:rsidRPr="007C4F74" w:rsidRDefault="007C4F74" w:rsidP="007C4F74">
      <w:pPr>
        <w:spacing w:after="0" w:line="240" w:lineRule="auto"/>
        <w:rPr>
          <w:rFonts w:ascii="Calibri" w:hAnsi="Calibri"/>
          <w:sz w:val="20"/>
          <w:szCs w:val="20"/>
        </w:rPr>
      </w:pPr>
      <w:r w:rsidRPr="007C4F74">
        <w:rPr>
          <w:rFonts w:ascii="Calibri" w:hAnsi="Calibri"/>
          <w:sz w:val="20"/>
          <w:szCs w:val="20"/>
        </w:rPr>
        <w:t xml:space="preserve">Paris: </w:t>
      </w:r>
      <w:proofErr w:type="spellStart"/>
      <w:r w:rsidRPr="007C4F74">
        <w:rPr>
          <w:rFonts w:ascii="Calibri" w:hAnsi="Calibri"/>
          <w:sz w:val="20"/>
          <w:szCs w:val="20"/>
        </w:rPr>
        <w:t>L’Harmattan</w:t>
      </w:r>
      <w:proofErr w:type="spellEnd"/>
      <w:r w:rsidRPr="007C4F74">
        <w:rPr>
          <w:rFonts w:ascii="Calibri" w:hAnsi="Calibri"/>
          <w:sz w:val="20"/>
          <w:szCs w:val="20"/>
        </w:rPr>
        <w:t xml:space="preserve">. </w:t>
      </w:r>
    </w:p>
    <w:p w14:paraId="5B434FAE"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rPr>
        <w:t xml:space="preserve">Melo, R., &amp; Gomes, R. (2017). </w:t>
      </w:r>
      <w:r w:rsidRPr="007C4F74">
        <w:rPr>
          <w:rFonts w:ascii="Calibri" w:hAnsi="Calibri"/>
          <w:sz w:val="20"/>
          <w:szCs w:val="20"/>
          <w:lang w:val="en-US"/>
        </w:rPr>
        <w:t xml:space="preserve">A Sociocultural Approach to Understand the Development of Nature </w:t>
      </w:r>
    </w:p>
    <w:p w14:paraId="4054B27C" w14:textId="77777777" w:rsidR="007C4F74" w:rsidRPr="007C4F74" w:rsidRDefault="007C4F74" w:rsidP="007C4F74">
      <w:pPr>
        <w:spacing w:after="0" w:line="240" w:lineRule="auto"/>
        <w:rPr>
          <w:rFonts w:ascii="Calibri" w:hAnsi="Calibri"/>
          <w:sz w:val="20"/>
          <w:szCs w:val="20"/>
          <w:lang w:val="en-US"/>
        </w:rPr>
      </w:pPr>
      <w:proofErr w:type="gramStart"/>
      <w:r w:rsidRPr="007C4F74">
        <w:rPr>
          <w:rFonts w:ascii="Calibri" w:hAnsi="Calibri"/>
          <w:sz w:val="20"/>
          <w:szCs w:val="20"/>
          <w:lang w:val="en-US"/>
        </w:rPr>
        <w:t>Sports.</w:t>
      </w:r>
      <w:proofErr w:type="gramEnd"/>
      <w:r w:rsidRPr="007C4F74">
        <w:rPr>
          <w:rFonts w:ascii="Calibri" w:hAnsi="Calibri"/>
          <w:sz w:val="20"/>
          <w:szCs w:val="20"/>
          <w:lang w:val="en-US"/>
        </w:rPr>
        <w:t xml:space="preserve"> In R. </w:t>
      </w:r>
      <w:proofErr w:type="spellStart"/>
      <w:r w:rsidRPr="007C4F74">
        <w:rPr>
          <w:rFonts w:ascii="Calibri" w:hAnsi="Calibri"/>
          <w:sz w:val="20"/>
          <w:szCs w:val="20"/>
          <w:lang w:val="en-US"/>
        </w:rPr>
        <w:t>Melo</w:t>
      </w:r>
      <w:proofErr w:type="spellEnd"/>
      <w:r w:rsidRPr="007C4F74">
        <w:rPr>
          <w:rFonts w:ascii="Calibri" w:hAnsi="Calibri"/>
          <w:sz w:val="20"/>
          <w:szCs w:val="20"/>
          <w:lang w:val="en-US"/>
        </w:rPr>
        <w:t xml:space="preserve"> &amp; C. </w:t>
      </w:r>
      <w:proofErr w:type="spellStart"/>
      <w:r w:rsidRPr="007C4F74">
        <w:rPr>
          <w:rFonts w:ascii="Calibri" w:hAnsi="Calibri"/>
          <w:sz w:val="20"/>
          <w:szCs w:val="20"/>
          <w:lang w:val="en-US"/>
        </w:rPr>
        <w:t>Sobry</w:t>
      </w:r>
      <w:proofErr w:type="spellEnd"/>
      <w:r w:rsidRPr="007C4F74">
        <w:rPr>
          <w:rFonts w:ascii="Calibri" w:hAnsi="Calibri"/>
          <w:sz w:val="20"/>
          <w:szCs w:val="20"/>
          <w:lang w:val="en-US"/>
        </w:rPr>
        <w:t xml:space="preserve"> (Eds.), Sport Tourism: New Challenges in a Globalized World </w:t>
      </w:r>
    </w:p>
    <w:p w14:paraId="0C501B96"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(pp. 47–76). Cambridge: Cambridge Scholars Publishing. </w:t>
      </w:r>
    </w:p>
    <w:p w14:paraId="255B922C" w14:textId="77777777" w:rsidR="007C4F74" w:rsidRPr="007C4F74" w:rsidRDefault="007C4F74" w:rsidP="007C4F74">
      <w:pPr>
        <w:spacing w:after="0" w:line="240" w:lineRule="auto"/>
        <w:rPr>
          <w:rFonts w:ascii="Calibri" w:hAnsi="Calibri"/>
          <w:sz w:val="20"/>
          <w:szCs w:val="20"/>
          <w:lang w:val="en-US"/>
        </w:rPr>
      </w:pPr>
      <w:proofErr w:type="gramStart"/>
      <w:r w:rsidRPr="007C4F74">
        <w:rPr>
          <w:rFonts w:ascii="Calibri" w:hAnsi="Calibri"/>
          <w:sz w:val="20"/>
          <w:szCs w:val="20"/>
          <w:lang w:val="en-US"/>
        </w:rPr>
        <w:t>Newsome, D., Moore, S. A., &amp; Dowling, R. K. (2001).</w:t>
      </w:r>
      <w:proofErr w:type="gramEnd"/>
      <w:r w:rsidRPr="007C4F74">
        <w:rPr>
          <w:rFonts w:ascii="Calibri" w:hAnsi="Calibri"/>
          <w:sz w:val="20"/>
          <w:szCs w:val="20"/>
          <w:lang w:val="en-US"/>
        </w:rPr>
        <w:t xml:space="preserve"> Natural Area Tourism: Ecology, Impacts (Vol. </w:t>
      </w:r>
    </w:p>
    <w:p w14:paraId="45035769"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28). Channel View Publications. </w:t>
      </w:r>
    </w:p>
    <w:p w14:paraId="3FBB85AE" w14:textId="77777777" w:rsidR="007C4F74" w:rsidRPr="007C4F74" w:rsidRDefault="007C4F74" w:rsidP="007C4F74">
      <w:pPr>
        <w:spacing w:after="0" w:line="240" w:lineRule="auto"/>
        <w:rPr>
          <w:rFonts w:ascii="Calibri" w:hAnsi="Calibri"/>
          <w:sz w:val="20"/>
          <w:szCs w:val="20"/>
          <w:lang w:val="en-US"/>
        </w:rPr>
      </w:pPr>
      <w:proofErr w:type="spellStart"/>
      <w:proofErr w:type="gramStart"/>
      <w:r w:rsidRPr="007C4F74">
        <w:rPr>
          <w:rFonts w:ascii="Calibri" w:hAnsi="Calibri"/>
          <w:sz w:val="20"/>
          <w:szCs w:val="20"/>
          <w:lang w:val="en-US"/>
        </w:rPr>
        <w:t>Oroszi</w:t>
      </w:r>
      <w:proofErr w:type="spellEnd"/>
      <w:r w:rsidRPr="007C4F74">
        <w:rPr>
          <w:rFonts w:ascii="Calibri" w:hAnsi="Calibri"/>
          <w:sz w:val="20"/>
          <w:szCs w:val="20"/>
          <w:lang w:val="en-US"/>
        </w:rPr>
        <w:t>, S. (2009).</w:t>
      </w:r>
      <w:proofErr w:type="gramEnd"/>
      <w:r w:rsidRPr="007C4F74">
        <w:rPr>
          <w:rFonts w:ascii="Calibri" w:hAnsi="Calibri"/>
          <w:sz w:val="20"/>
          <w:szCs w:val="20"/>
          <w:lang w:val="en-US"/>
        </w:rPr>
        <w:t xml:space="preserve"> </w:t>
      </w:r>
      <w:proofErr w:type="spellStart"/>
      <w:proofErr w:type="gramStart"/>
      <w:r w:rsidRPr="007C4F74">
        <w:rPr>
          <w:rFonts w:ascii="Calibri" w:hAnsi="Calibri"/>
          <w:sz w:val="20"/>
          <w:szCs w:val="20"/>
          <w:lang w:val="en-US"/>
        </w:rPr>
        <w:t>Erdogazdálkodás</w:t>
      </w:r>
      <w:proofErr w:type="spellEnd"/>
      <w:r w:rsidRPr="007C4F74">
        <w:rPr>
          <w:rFonts w:ascii="Calibri" w:hAnsi="Calibri"/>
          <w:sz w:val="20"/>
          <w:szCs w:val="20"/>
          <w:lang w:val="en-US"/>
        </w:rPr>
        <w:t>, 1935-1990 (Forestry, 1935-1990).</w:t>
      </w:r>
      <w:proofErr w:type="gramEnd"/>
      <w:r w:rsidRPr="007C4F74">
        <w:rPr>
          <w:rFonts w:ascii="Calibri" w:hAnsi="Calibri"/>
          <w:sz w:val="20"/>
          <w:szCs w:val="20"/>
          <w:lang w:val="en-US"/>
        </w:rPr>
        <w:t xml:space="preserve"> In Conference on Forestry of </w:t>
      </w:r>
    </w:p>
    <w:p w14:paraId="18043C2E" w14:textId="77777777" w:rsidR="007C4F74" w:rsidRPr="007C4F74" w:rsidRDefault="007C4F74" w:rsidP="007C4F74">
      <w:pPr>
        <w:spacing w:after="0" w:line="240" w:lineRule="auto"/>
        <w:rPr>
          <w:rFonts w:ascii="Calibri" w:hAnsi="Calibri"/>
          <w:sz w:val="20"/>
          <w:szCs w:val="20"/>
          <w:lang w:val="en-US"/>
        </w:rPr>
      </w:pPr>
      <w:proofErr w:type="spellStart"/>
      <w:r w:rsidRPr="007C4F74">
        <w:rPr>
          <w:rFonts w:ascii="Calibri" w:hAnsi="Calibri"/>
          <w:sz w:val="20"/>
          <w:szCs w:val="20"/>
          <w:lang w:val="en-US"/>
        </w:rPr>
        <w:t>Visegrád</w:t>
      </w:r>
      <w:proofErr w:type="spellEnd"/>
      <w:r w:rsidRPr="007C4F74">
        <w:rPr>
          <w:rFonts w:ascii="Calibri" w:hAnsi="Calibri"/>
          <w:sz w:val="20"/>
          <w:szCs w:val="20"/>
          <w:lang w:val="en-US"/>
        </w:rPr>
        <w:t xml:space="preserve"> (pp. 127–135). </w:t>
      </w:r>
    </w:p>
    <w:p w14:paraId="1ACB86D1" w14:textId="77777777" w:rsidR="007C4F74" w:rsidRPr="007C4F74" w:rsidRDefault="007C4F74" w:rsidP="007C4F74">
      <w:pPr>
        <w:spacing w:after="0" w:line="240" w:lineRule="auto"/>
        <w:rPr>
          <w:rFonts w:ascii="Calibri" w:hAnsi="Calibri"/>
          <w:sz w:val="20"/>
          <w:szCs w:val="20"/>
          <w:lang w:val="en-US"/>
        </w:rPr>
      </w:pPr>
      <w:proofErr w:type="spellStart"/>
      <w:proofErr w:type="gramStart"/>
      <w:r w:rsidRPr="007C4F74">
        <w:rPr>
          <w:rFonts w:ascii="Calibri" w:hAnsi="Calibri"/>
          <w:sz w:val="20"/>
          <w:szCs w:val="20"/>
          <w:lang w:val="en-US"/>
        </w:rPr>
        <w:t>Peric</w:t>
      </w:r>
      <w:proofErr w:type="spellEnd"/>
      <w:r w:rsidRPr="007C4F74">
        <w:rPr>
          <w:rFonts w:ascii="Calibri" w:hAnsi="Calibri"/>
          <w:sz w:val="20"/>
          <w:szCs w:val="20"/>
          <w:lang w:val="en-US"/>
        </w:rPr>
        <w:t>, M. (2015).</w:t>
      </w:r>
      <w:proofErr w:type="gramEnd"/>
      <w:r w:rsidRPr="007C4F74">
        <w:rPr>
          <w:rFonts w:ascii="Calibri" w:hAnsi="Calibri"/>
          <w:sz w:val="20"/>
          <w:szCs w:val="20"/>
          <w:lang w:val="en-US"/>
        </w:rPr>
        <w:t xml:space="preserve"> Managing Sports Experiences in </w:t>
      </w:r>
      <w:proofErr w:type="gramStart"/>
      <w:r w:rsidRPr="007C4F74">
        <w:rPr>
          <w:rFonts w:ascii="Calibri" w:hAnsi="Calibri"/>
          <w:sz w:val="20"/>
          <w:szCs w:val="20"/>
          <w:lang w:val="en-US"/>
        </w:rPr>
        <w:t>The</w:t>
      </w:r>
      <w:proofErr w:type="gramEnd"/>
      <w:r w:rsidRPr="007C4F74">
        <w:rPr>
          <w:rFonts w:ascii="Calibri" w:hAnsi="Calibri"/>
          <w:sz w:val="20"/>
          <w:szCs w:val="20"/>
          <w:lang w:val="en-US"/>
        </w:rPr>
        <w:t xml:space="preserve"> Context of Tourism, 6(1), 85–97. </w:t>
      </w:r>
    </w:p>
    <w:p w14:paraId="4B2D2A16" w14:textId="77777777" w:rsidR="007C4F74" w:rsidRPr="007C4F74" w:rsidRDefault="007C4F74" w:rsidP="007C4F74">
      <w:pPr>
        <w:spacing w:after="0" w:line="240" w:lineRule="auto"/>
        <w:rPr>
          <w:rFonts w:ascii="Calibri" w:hAnsi="Calibri"/>
          <w:sz w:val="20"/>
          <w:szCs w:val="20"/>
          <w:lang w:val="en-US"/>
        </w:rPr>
      </w:pPr>
      <w:proofErr w:type="spellStart"/>
      <w:proofErr w:type="gramStart"/>
      <w:r w:rsidRPr="007C4F74">
        <w:rPr>
          <w:rFonts w:ascii="Calibri" w:hAnsi="Calibri"/>
          <w:sz w:val="20"/>
          <w:szCs w:val="20"/>
          <w:lang w:val="en-US"/>
        </w:rPr>
        <w:t>Reinius</w:t>
      </w:r>
      <w:proofErr w:type="spellEnd"/>
      <w:r w:rsidRPr="007C4F74">
        <w:rPr>
          <w:rFonts w:ascii="Calibri" w:hAnsi="Calibri"/>
          <w:sz w:val="20"/>
          <w:szCs w:val="20"/>
          <w:lang w:val="en-US"/>
        </w:rPr>
        <w:t xml:space="preserve">, S. W., &amp; </w:t>
      </w:r>
      <w:proofErr w:type="spellStart"/>
      <w:r w:rsidRPr="007C4F74">
        <w:rPr>
          <w:rFonts w:ascii="Calibri" w:hAnsi="Calibri"/>
          <w:sz w:val="20"/>
          <w:szCs w:val="20"/>
          <w:lang w:val="en-US"/>
        </w:rPr>
        <w:t>Fredman</w:t>
      </w:r>
      <w:proofErr w:type="spellEnd"/>
      <w:r w:rsidRPr="007C4F74">
        <w:rPr>
          <w:rFonts w:ascii="Calibri" w:hAnsi="Calibri"/>
          <w:sz w:val="20"/>
          <w:szCs w:val="20"/>
          <w:lang w:val="en-US"/>
        </w:rPr>
        <w:t>, P. (2007).</w:t>
      </w:r>
      <w:proofErr w:type="gramEnd"/>
      <w:r w:rsidRPr="007C4F74">
        <w:rPr>
          <w:rFonts w:ascii="Calibri" w:hAnsi="Calibri"/>
          <w:sz w:val="20"/>
          <w:szCs w:val="20"/>
          <w:lang w:val="en-US"/>
        </w:rPr>
        <w:t xml:space="preserve"> </w:t>
      </w:r>
      <w:proofErr w:type="gramStart"/>
      <w:r w:rsidRPr="007C4F74">
        <w:rPr>
          <w:rFonts w:ascii="Calibri" w:hAnsi="Calibri"/>
          <w:sz w:val="20"/>
          <w:szCs w:val="20"/>
          <w:lang w:val="en-US"/>
        </w:rPr>
        <w:t>Protected areas as attractions.</w:t>
      </w:r>
      <w:proofErr w:type="gramEnd"/>
      <w:r w:rsidRPr="007C4F74">
        <w:rPr>
          <w:rFonts w:ascii="Calibri" w:hAnsi="Calibri"/>
          <w:sz w:val="20"/>
          <w:szCs w:val="20"/>
          <w:lang w:val="en-US"/>
        </w:rPr>
        <w:t xml:space="preserve"> Annals of Tourism Research, </w:t>
      </w:r>
    </w:p>
    <w:p w14:paraId="1EB46A62"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34(4), 839–854. </w:t>
      </w:r>
    </w:p>
    <w:p w14:paraId="68676464"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Richards, G. (2002). </w:t>
      </w:r>
      <w:proofErr w:type="gramStart"/>
      <w:r w:rsidRPr="007C4F74">
        <w:rPr>
          <w:rFonts w:ascii="Calibri" w:hAnsi="Calibri"/>
          <w:sz w:val="20"/>
          <w:szCs w:val="20"/>
          <w:lang w:val="en-US"/>
        </w:rPr>
        <w:t>Tourism Attraction Systems, Exploring Cultural Behavior.</w:t>
      </w:r>
      <w:proofErr w:type="gramEnd"/>
      <w:r w:rsidRPr="007C4F74">
        <w:rPr>
          <w:rFonts w:ascii="Calibri" w:hAnsi="Calibri"/>
          <w:sz w:val="20"/>
          <w:szCs w:val="20"/>
          <w:lang w:val="en-US"/>
        </w:rPr>
        <w:t xml:space="preserve"> Annals of Tourism </w:t>
      </w:r>
    </w:p>
    <w:p w14:paraId="618351A7"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Research, 29(4), 1048–1064. </w:t>
      </w:r>
    </w:p>
    <w:p w14:paraId="0BFB6405" w14:textId="77777777" w:rsidR="007C4F74" w:rsidRPr="007C4F74" w:rsidRDefault="007C4F74" w:rsidP="007C4F74">
      <w:pPr>
        <w:spacing w:after="0" w:line="240" w:lineRule="auto"/>
        <w:rPr>
          <w:rFonts w:ascii="Calibri" w:hAnsi="Calibri"/>
          <w:sz w:val="20"/>
          <w:szCs w:val="20"/>
          <w:lang w:val="en-US"/>
        </w:rPr>
      </w:pPr>
      <w:proofErr w:type="spellStart"/>
      <w:r w:rsidRPr="007C4F74">
        <w:rPr>
          <w:rFonts w:ascii="Calibri" w:hAnsi="Calibri"/>
          <w:sz w:val="20"/>
          <w:szCs w:val="20"/>
          <w:lang w:val="en-US"/>
        </w:rPr>
        <w:t>Spradley</w:t>
      </w:r>
      <w:proofErr w:type="spellEnd"/>
      <w:r w:rsidRPr="007C4F74">
        <w:rPr>
          <w:rFonts w:ascii="Calibri" w:hAnsi="Calibri"/>
          <w:sz w:val="20"/>
          <w:szCs w:val="20"/>
          <w:lang w:val="en-US"/>
        </w:rPr>
        <w:t xml:space="preserve">, J. P. (2016). Participant Observation (Reissued). Long Grove, Illinois: Waveland Pres. </w:t>
      </w:r>
    </w:p>
    <w:p w14:paraId="0A5C6445" w14:textId="77777777" w:rsidR="007C4F74" w:rsidRPr="007C4F74" w:rsidRDefault="007C4F74" w:rsidP="007C4F74">
      <w:pPr>
        <w:spacing w:after="0" w:line="240" w:lineRule="auto"/>
        <w:rPr>
          <w:rFonts w:ascii="Calibri" w:hAnsi="Calibri"/>
          <w:sz w:val="20"/>
          <w:szCs w:val="20"/>
          <w:lang w:val="en-US"/>
        </w:rPr>
      </w:pPr>
      <w:r w:rsidRPr="007C4F74">
        <w:rPr>
          <w:rFonts w:ascii="Calibri" w:hAnsi="Calibri"/>
          <w:sz w:val="20"/>
          <w:szCs w:val="20"/>
          <w:lang w:val="en-US"/>
        </w:rPr>
        <w:t xml:space="preserve">Stebbins, R. A. (2005). Challenging Mountain Nature: risk, motive and lifestyle in three hobbyist </w:t>
      </w:r>
    </w:p>
    <w:p w14:paraId="157F4E83" w14:textId="77777777" w:rsidR="007C4F74" w:rsidRPr="007C4F74" w:rsidRDefault="007C4F74" w:rsidP="007C4F74">
      <w:pPr>
        <w:spacing w:after="0" w:line="240" w:lineRule="auto"/>
        <w:rPr>
          <w:rFonts w:ascii="Calibri" w:hAnsi="Calibri"/>
          <w:sz w:val="20"/>
          <w:szCs w:val="20"/>
          <w:lang w:val="en-US"/>
        </w:rPr>
      </w:pPr>
      <w:proofErr w:type="gramStart"/>
      <w:r w:rsidRPr="007C4F74">
        <w:rPr>
          <w:rFonts w:ascii="Calibri" w:hAnsi="Calibri"/>
          <w:sz w:val="20"/>
          <w:szCs w:val="20"/>
          <w:lang w:val="en-US"/>
        </w:rPr>
        <w:t>sports</w:t>
      </w:r>
      <w:proofErr w:type="gramEnd"/>
      <w:r w:rsidRPr="007C4F74">
        <w:rPr>
          <w:rFonts w:ascii="Calibri" w:hAnsi="Calibri"/>
          <w:sz w:val="20"/>
          <w:szCs w:val="20"/>
          <w:lang w:val="en-US"/>
        </w:rPr>
        <w:t xml:space="preserve">. Calgary, Alberta: </w:t>
      </w:r>
      <w:proofErr w:type="spellStart"/>
      <w:r w:rsidRPr="007C4F74">
        <w:rPr>
          <w:rFonts w:ascii="Calibri" w:hAnsi="Calibri"/>
          <w:sz w:val="20"/>
          <w:szCs w:val="20"/>
          <w:lang w:val="en-US"/>
        </w:rPr>
        <w:t>Detselig</w:t>
      </w:r>
      <w:proofErr w:type="spellEnd"/>
      <w:r w:rsidRPr="007C4F74">
        <w:rPr>
          <w:rFonts w:ascii="Calibri" w:hAnsi="Calibri"/>
          <w:sz w:val="20"/>
          <w:szCs w:val="20"/>
          <w:lang w:val="en-US"/>
        </w:rPr>
        <w:t xml:space="preserve"> </w:t>
      </w:r>
      <w:proofErr w:type="spellStart"/>
      <w:r w:rsidRPr="007C4F74">
        <w:rPr>
          <w:rFonts w:ascii="Calibri" w:hAnsi="Calibri"/>
          <w:sz w:val="20"/>
          <w:szCs w:val="20"/>
          <w:lang w:val="en-US"/>
        </w:rPr>
        <w:t>Entreprises</w:t>
      </w:r>
      <w:proofErr w:type="spellEnd"/>
      <w:r w:rsidRPr="007C4F74">
        <w:rPr>
          <w:rFonts w:ascii="Calibri" w:hAnsi="Calibri"/>
          <w:sz w:val="20"/>
          <w:szCs w:val="20"/>
          <w:lang w:val="en-US"/>
        </w:rPr>
        <w:t xml:space="preserve">. </w:t>
      </w:r>
    </w:p>
    <w:p w14:paraId="4FF3A7D8" w14:textId="77777777" w:rsidR="007C4F74" w:rsidRPr="007C4F74" w:rsidRDefault="007C4F74" w:rsidP="007C4F74">
      <w:pPr>
        <w:spacing w:line="276" w:lineRule="auto"/>
        <w:rPr>
          <w:rFonts w:ascii="Calibri" w:hAnsi="Calibri"/>
          <w:sz w:val="20"/>
          <w:szCs w:val="20"/>
          <w:lang w:val="en-US"/>
        </w:rPr>
      </w:pPr>
    </w:p>
    <w:p w14:paraId="2EF41528" w14:textId="5C9E7A0C" w:rsidR="00E84BDE" w:rsidRPr="00BF39E4" w:rsidRDefault="005B2A99" w:rsidP="007C4F74">
      <w:pPr>
        <w:spacing w:line="276" w:lineRule="auto"/>
        <w:rPr>
          <w:b/>
          <w:sz w:val="20"/>
          <w:szCs w:val="20"/>
          <w:lang w:val="en-US"/>
        </w:rPr>
      </w:pPr>
      <w:r>
        <w:rPr>
          <w:sz w:val="20"/>
          <w:szCs w:val="20"/>
          <w:lang w:val="en-US"/>
        </w:rPr>
        <w:t>10.0</w:t>
      </w:r>
      <w:r w:rsidR="00E84BDE" w:rsidRPr="00BF39E4">
        <w:rPr>
          <w:sz w:val="20"/>
          <w:szCs w:val="20"/>
          <w:lang w:val="en-US"/>
        </w:rPr>
        <w:t xml:space="preserve">0 </w:t>
      </w:r>
      <w:proofErr w:type="spellStart"/>
      <w:r w:rsidR="00E84BDE" w:rsidRPr="00BF39E4">
        <w:rPr>
          <w:sz w:val="20"/>
          <w:szCs w:val="20"/>
          <w:lang w:val="en-US"/>
        </w:rPr>
        <w:t>hrs</w:t>
      </w:r>
      <w:proofErr w:type="spellEnd"/>
      <w:r w:rsidR="00E84BDE" w:rsidRPr="00BF39E4">
        <w:rPr>
          <w:sz w:val="20"/>
          <w:szCs w:val="20"/>
          <w:lang w:val="en-US"/>
        </w:rPr>
        <w:t xml:space="preserve"> - Johanna </w:t>
      </w:r>
      <w:proofErr w:type="spellStart"/>
      <w:r w:rsidR="00E84BDE" w:rsidRPr="00BF39E4">
        <w:rPr>
          <w:sz w:val="20"/>
          <w:szCs w:val="20"/>
          <w:lang w:val="en-US"/>
        </w:rPr>
        <w:t>Mellis</w:t>
      </w:r>
      <w:proofErr w:type="spellEnd"/>
      <w:r w:rsidR="00E84BDE" w:rsidRPr="00BF39E4">
        <w:rPr>
          <w:sz w:val="20"/>
          <w:szCs w:val="20"/>
          <w:lang w:val="en-US"/>
        </w:rPr>
        <w:t xml:space="preserve"> (Florida</w:t>
      </w:r>
      <w:r w:rsidR="00271F47">
        <w:rPr>
          <w:sz w:val="20"/>
          <w:szCs w:val="20"/>
          <w:lang w:val="en-US"/>
        </w:rPr>
        <w:t>, US</w:t>
      </w:r>
      <w:r w:rsidR="00E84BDE" w:rsidRPr="00BF39E4">
        <w:rPr>
          <w:sz w:val="20"/>
          <w:szCs w:val="20"/>
          <w:lang w:val="en-US"/>
        </w:rPr>
        <w:t xml:space="preserve">) - </w:t>
      </w:r>
      <w:r w:rsidR="00E84BDE" w:rsidRPr="00BF39E4">
        <w:rPr>
          <w:rFonts w:cs="Times New Roman"/>
          <w:b/>
          <w:sz w:val="20"/>
          <w:szCs w:val="20"/>
          <w:lang w:val="en-US"/>
        </w:rPr>
        <w:t xml:space="preserve">: Post-1956 Elite Athletes in Hungary: The Happiest Athletes in the Socialist Camp </w:t>
      </w:r>
    </w:p>
    <w:p w14:paraId="0C4CAA16" w14:textId="77777777" w:rsidR="009774E0" w:rsidRPr="00BF39E4" w:rsidRDefault="009774E0" w:rsidP="009774E0">
      <w:pPr>
        <w:rPr>
          <w:rFonts w:cs="Times New Roman"/>
          <w:sz w:val="20"/>
          <w:szCs w:val="20"/>
          <w:lang w:val="en-US"/>
        </w:rPr>
      </w:pPr>
      <w:r w:rsidRPr="00BF39E4">
        <w:rPr>
          <w:rFonts w:cs="Times New Roman"/>
          <w:sz w:val="20"/>
          <w:szCs w:val="20"/>
          <w:lang w:val="en-US"/>
        </w:rPr>
        <w:t xml:space="preserve">I will explore the experiences of elite athletes in socialist Hungary after 1956 and during the so-called period of Goulash Communism. Following the 1956 Revolution, nearly one-third of the Hungarian Olympic team defected from the Melbourne Olympics in order to settle in the West. The developments shocked the elite sport community in Hungary, and forced socialist sport leaders to rethink their sport policies to prevent more athletes from leaving. Sport leaders had used a kind of carrot-and-stick system to help control athletes’ behavior and activities since the early 1950s. Sport leaders continued using the same system after 1956, but offered athletes more freedoms and privileges and punished them far less frequently. Many athletes viewed the changes as an opportunity, and sought to capitalize on the sport leadership’s evolving policies. My presentation will examine the ways in which elite Hungarian athletes adapted to these changes by choosing to cooperate with the post-1956 sport leadership and socialist state. As a result of their cooperation—which afforded them more freedoms, in exchange for remaining in Hungary and earning gold medals—I argue that Hungarian athletes enjoyed the title of the “happiest athletes in the socialist barrack” from the late 1950s until the fall of the political system in 1989. Their experiences are especially significant considering the conditions that their counterparts endured across the Bloc, especially in East Germany and the Soviet Union. Using oral history interview and archival materials, my presentation illustrates that many Hungarian athletes did not fit the oft-used depictions of athletes as doped-up victims or wily resistors, but as individuals who benefited by working within the socialist system. </w:t>
      </w:r>
    </w:p>
    <w:p w14:paraId="6A6468C5" w14:textId="77777777" w:rsidR="009774E0" w:rsidRPr="00BF39E4" w:rsidRDefault="009774E0" w:rsidP="009774E0">
      <w:pPr>
        <w:rPr>
          <w:rFonts w:cs="Times New Roman"/>
          <w:sz w:val="20"/>
          <w:szCs w:val="20"/>
          <w:lang w:val="en-US"/>
        </w:rPr>
      </w:pPr>
      <w:r w:rsidRPr="00BF39E4">
        <w:rPr>
          <w:rFonts w:cs="Times New Roman"/>
          <w:sz w:val="20"/>
          <w:szCs w:val="20"/>
          <w:lang w:val="en-US"/>
        </w:rPr>
        <w:t xml:space="preserve">This presentation forms a substantial part of my dissertation, which focuses on the changing behaviors, interactions, and relationship between socialist sport leaders and elite athletes in Hungary from 1948-1989. My dissertation chapters examine issues such as: changes in punishments and privileges over time; athletes’ ability to smuggle goods in and out of the country (and sport leaders’ position on the issue); how sport leaders worked </w:t>
      </w:r>
      <w:proofErr w:type="spellStart"/>
      <w:r w:rsidRPr="00BF39E4">
        <w:rPr>
          <w:rFonts w:cs="Times New Roman"/>
          <w:sz w:val="20"/>
          <w:szCs w:val="20"/>
          <w:lang w:val="en-US"/>
        </w:rPr>
        <w:t>within</w:t>
      </w:r>
      <w:proofErr w:type="spellEnd"/>
      <w:r w:rsidRPr="00BF39E4">
        <w:rPr>
          <w:rFonts w:cs="Times New Roman"/>
          <w:sz w:val="20"/>
          <w:szCs w:val="20"/>
          <w:lang w:val="en-US"/>
        </w:rPr>
        <w:t xml:space="preserve"> and around the International Olympic Committee’s rules on amateurism; the broad yet immediate impact of 1956 on elite sport policy; and the everyday experiences and memories of male and female athletes. My primary sources include thirty oral history interviews, secret police files, IOC documents, and papers from the various national sport bodies in Hungary.</w:t>
      </w:r>
    </w:p>
    <w:p w14:paraId="39089D49" w14:textId="77777777" w:rsidR="001062E2" w:rsidRDefault="001062E2" w:rsidP="00E64A48">
      <w:pPr>
        <w:spacing w:after="240"/>
        <w:rPr>
          <w:sz w:val="20"/>
          <w:szCs w:val="20"/>
          <w:lang w:val="en-US"/>
        </w:rPr>
      </w:pPr>
    </w:p>
    <w:p w14:paraId="74FBB34A" w14:textId="00234DAB" w:rsidR="00E84BDE" w:rsidRPr="00D41ADF" w:rsidRDefault="005B2A99" w:rsidP="00E64A48">
      <w:pPr>
        <w:spacing w:after="240"/>
        <w:rPr>
          <w:rFonts w:ascii="Calibri" w:eastAsia="Times New Roman" w:hAnsi="Calibri" w:cs="Times New Roman"/>
          <w:b/>
          <w:sz w:val="20"/>
          <w:szCs w:val="20"/>
          <w:lang w:val="en-US" w:eastAsia="fr-FR"/>
        </w:rPr>
      </w:pPr>
      <w:proofErr w:type="gramStart"/>
      <w:r>
        <w:rPr>
          <w:sz w:val="20"/>
          <w:szCs w:val="20"/>
          <w:lang w:val="en-US"/>
        </w:rPr>
        <w:t>11.0</w:t>
      </w:r>
      <w:r w:rsidR="00E84BDE" w:rsidRPr="00134082">
        <w:rPr>
          <w:sz w:val="20"/>
          <w:szCs w:val="20"/>
          <w:lang w:val="en-US"/>
        </w:rPr>
        <w:t xml:space="preserve">0 </w:t>
      </w:r>
      <w:proofErr w:type="spellStart"/>
      <w:r w:rsidR="00E84BDE" w:rsidRPr="00134082">
        <w:rPr>
          <w:sz w:val="20"/>
          <w:szCs w:val="20"/>
          <w:lang w:val="en-US"/>
        </w:rPr>
        <w:t>hrs</w:t>
      </w:r>
      <w:proofErr w:type="spellEnd"/>
      <w:r w:rsidR="00E84BDE" w:rsidRPr="00134082">
        <w:rPr>
          <w:sz w:val="20"/>
          <w:szCs w:val="20"/>
          <w:lang w:val="en-US"/>
        </w:rPr>
        <w:t xml:space="preserve"> -</w:t>
      </w:r>
      <w:r w:rsidR="00E84BDE" w:rsidRPr="006630E3">
        <w:rPr>
          <w:rFonts w:ascii="Calibri" w:eastAsia="Times New Roman" w:hAnsi="Calibri" w:cs="Times New Roman"/>
          <w:sz w:val="20"/>
          <w:szCs w:val="20"/>
          <w:lang w:val="en-US" w:eastAsia="fr-FR"/>
        </w:rPr>
        <w:t xml:space="preserve"> </w:t>
      </w:r>
      <w:r w:rsidR="00E84BDE">
        <w:rPr>
          <w:rFonts w:ascii="Calibri" w:eastAsia="Times New Roman" w:hAnsi="Calibri" w:cs="Times New Roman"/>
          <w:sz w:val="20"/>
          <w:szCs w:val="20"/>
          <w:lang w:val="en-US" w:eastAsia="fr-FR"/>
        </w:rPr>
        <w:t xml:space="preserve">Omar </w:t>
      </w:r>
      <w:proofErr w:type="spellStart"/>
      <w:r w:rsidR="00E84BDE">
        <w:rPr>
          <w:rFonts w:ascii="Calibri" w:eastAsia="Times New Roman" w:hAnsi="Calibri" w:cs="Times New Roman"/>
          <w:sz w:val="20"/>
          <w:szCs w:val="20"/>
          <w:lang w:val="en-US" w:eastAsia="fr-FR"/>
        </w:rPr>
        <w:t>Dieng</w:t>
      </w:r>
      <w:proofErr w:type="spellEnd"/>
      <w:r w:rsidR="00E84BDE">
        <w:rPr>
          <w:rFonts w:ascii="Calibri" w:eastAsia="Times New Roman" w:hAnsi="Calibri" w:cs="Times New Roman"/>
          <w:sz w:val="20"/>
          <w:szCs w:val="20"/>
          <w:lang w:val="en-US" w:eastAsia="fr-FR"/>
        </w:rPr>
        <w:t xml:space="preserve"> (</w:t>
      </w:r>
      <w:r w:rsidR="00271F47">
        <w:rPr>
          <w:rFonts w:ascii="Calibri" w:eastAsia="Times New Roman" w:hAnsi="Calibri" w:cs="Times New Roman"/>
          <w:sz w:val="20"/>
          <w:szCs w:val="20"/>
          <w:lang w:val="en-US" w:eastAsia="fr-FR"/>
        </w:rPr>
        <w:t xml:space="preserve">University of </w:t>
      </w:r>
      <w:proofErr w:type="spellStart"/>
      <w:r w:rsidR="00E84BDE">
        <w:rPr>
          <w:rFonts w:ascii="Calibri" w:eastAsia="Times New Roman" w:hAnsi="Calibri" w:cs="Times New Roman"/>
          <w:sz w:val="20"/>
          <w:szCs w:val="20"/>
          <w:lang w:val="en-US" w:eastAsia="fr-FR"/>
        </w:rPr>
        <w:t>Besançon</w:t>
      </w:r>
      <w:proofErr w:type="spellEnd"/>
      <w:r w:rsidR="00E84BDE">
        <w:rPr>
          <w:rFonts w:ascii="Calibri" w:eastAsia="Times New Roman" w:hAnsi="Calibri" w:cs="Times New Roman"/>
          <w:sz w:val="20"/>
          <w:szCs w:val="20"/>
          <w:lang w:val="en-US" w:eastAsia="fr-FR"/>
        </w:rPr>
        <w:t>) -</w:t>
      </w:r>
      <w:r w:rsidR="00E84BDE" w:rsidRPr="00D41ADF">
        <w:rPr>
          <w:rFonts w:ascii="Calibri" w:eastAsia="Times New Roman" w:hAnsi="Calibri" w:cs="Times New Roman"/>
          <w:sz w:val="20"/>
          <w:szCs w:val="20"/>
          <w:lang w:val="en-US" w:eastAsia="fr-FR"/>
        </w:rPr>
        <w:t xml:space="preserve"> </w:t>
      </w:r>
      <w:r w:rsidR="00E84BDE">
        <w:rPr>
          <w:rFonts w:ascii="Calibri" w:eastAsia="Times New Roman" w:hAnsi="Calibri" w:cs="Times New Roman"/>
          <w:b/>
          <w:sz w:val="20"/>
          <w:szCs w:val="20"/>
          <w:lang w:val="en-US" w:eastAsia="fr-FR"/>
        </w:rPr>
        <w:t>Senegalese Wrestling in Daily Newspapers of the 2000s.</w:t>
      </w:r>
      <w:proofErr w:type="gramEnd"/>
      <w:r w:rsidR="00E84BDE">
        <w:rPr>
          <w:rFonts w:ascii="Calibri" w:eastAsia="Times New Roman" w:hAnsi="Calibri" w:cs="Times New Roman"/>
          <w:b/>
          <w:sz w:val="20"/>
          <w:szCs w:val="20"/>
          <w:lang w:val="en-US" w:eastAsia="fr-FR"/>
        </w:rPr>
        <w:t xml:space="preserve"> </w:t>
      </w:r>
      <w:proofErr w:type="gramStart"/>
      <w:r w:rsidR="00E84BDE">
        <w:rPr>
          <w:rFonts w:ascii="Calibri" w:eastAsia="Times New Roman" w:hAnsi="Calibri" w:cs="Times New Roman"/>
          <w:b/>
          <w:sz w:val="20"/>
          <w:szCs w:val="20"/>
          <w:lang w:val="en-US" w:eastAsia="fr-FR"/>
        </w:rPr>
        <w:t>A Physical Activity between Tradition and M</w:t>
      </w:r>
      <w:r w:rsidR="00E84BDE" w:rsidRPr="00D41ADF">
        <w:rPr>
          <w:rFonts w:ascii="Calibri" w:eastAsia="Times New Roman" w:hAnsi="Calibri" w:cs="Times New Roman"/>
          <w:b/>
          <w:sz w:val="20"/>
          <w:szCs w:val="20"/>
          <w:lang w:val="en-US" w:eastAsia="fr-FR"/>
        </w:rPr>
        <w:t>odernity?</w:t>
      </w:r>
      <w:proofErr w:type="gramEnd"/>
    </w:p>
    <w:p w14:paraId="5F361FE8" w14:textId="77777777" w:rsidR="00260706" w:rsidRPr="00260706" w:rsidRDefault="00260706" w:rsidP="004E0971">
      <w:pPr>
        <w:spacing w:after="0" w:line="240" w:lineRule="auto"/>
        <w:jc w:val="both"/>
        <w:rPr>
          <w:rFonts w:cs="Times New Roman"/>
          <w:sz w:val="20"/>
          <w:szCs w:val="20"/>
          <w:lang w:val="en-US"/>
        </w:rPr>
      </w:pPr>
      <w:r w:rsidRPr="00260706">
        <w:rPr>
          <w:rFonts w:cs="Times New Roman"/>
          <w:sz w:val="20"/>
          <w:szCs w:val="20"/>
          <w:lang w:val="en-US"/>
        </w:rPr>
        <w:t xml:space="preserve">The introduction of modern sports during colonization has greatly influenced sport in Senegal, from traditional sports to modern sports. Wrestling, which was once traditional, also undergoes modifications to adapt and </w:t>
      </w:r>
      <w:r w:rsidRPr="00260706">
        <w:rPr>
          <w:rFonts w:cs="Times New Roman"/>
          <w:sz w:val="20"/>
          <w:szCs w:val="20"/>
          <w:lang w:val="en-US"/>
        </w:rPr>
        <w:lastRenderedPageBreak/>
        <w:t>become as we see today the wrestling with strike or Senegalese wrestling. Several factors triggered this process:</w:t>
      </w:r>
    </w:p>
    <w:p w14:paraId="3A72F44D" w14:textId="77777777" w:rsidR="00260706" w:rsidRPr="00260706" w:rsidRDefault="00260706" w:rsidP="004E0971">
      <w:pPr>
        <w:spacing w:after="0" w:line="240" w:lineRule="auto"/>
        <w:jc w:val="both"/>
        <w:rPr>
          <w:rFonts w:cs="Times New Roman"/>
          <w:sz w:val="20"/>
          <w:szCs w:val="20"/>
          <w:lang w:val="en-US"/>
        </w:rPr>
      </w:pPr>
      <w:r w:rsidRPr="00260706">
        <w:rPr>
          <w:rFonts w:cs="Times New Roman"/>
          <w:sz w:val="20"/>
          <w:szCs w:val="20"/>
          <w:lang w:val="en-US"/>
        </w:rPr>
        <w:t xml:space="preserve">On the one hand, it is with the advent of the phenomenon </w:t>
      </w:r>
      <w:proofErr w:type="spellStart"/>
      <w:r w:rsidRPr="00260706">
        <w:rPr>
          <w:rFonts w:cs="Times New Roman"/>
          <w:sz w:val="20"/>
          <w:szCs w:val="20"/>
          <w:lang w:val="en-US"/>
        </w:rPr>
        <w:t>bul</w:t>
      </w:r>
      <w:proofErr w:type="spellEnd"/>
      <w:r w:rsidRPr="00260706">
        <w:rPr>
          <w:rFonts w:cs="Times New Roman"/>
          <w:sz w:val="20"/>
          <w:szCs w:val="20"/>
          <w:lang w:val="en-US"/>
        </w:rPr>
        <w:t xml:space="preserve"> </w:t>
      </w:r>
      <w:proofErr w:type="spellStart"/>
      <w:r w:rsidRPr="00260706">
        <w:rPr>
          <w:rFonts w:cs="Times New Roman"/>
          <w:sz w:val="20"/>
          <w:szCs w:val="20"/>
          <w:lang w:val="en-US"/>
        </w:rPr>
        <w:t>faale</w:t>
      </w:r>
      <w:proofErr w:type="spellEnd"/>
      <w:r w:rsidRPr="00260706">
        <w:rPr>
          <w:rFonts w:cs="Times New Roman"/>
          <w:sz w:val="20"/>
          <w:szCs w:val="20"/>
          <w:lang w:val="en-US"/>
        </w:rPr>
        <w:t xml:space="preserve"> meaning </w:t>
      </w:r>
      <w:r w:rsidRPr="00260706">
        <w:rPr>
          <w:rFonts w:cs="Times New Roman"/>
          <w:i/>
          <w:sz w:val="20"/>
          <w:szCs w:val="20"/>
          <w:lang w:val="en-US"/>
        </w:rPr>
        <w:t>"drop it"</w:t>
      </w:r>
      <w:r w:rsidRPr="00260706">
        <w:rPr>
          <w:rFonts w:cs="Times New Roman"/>
          <w:sz w:val="20"/>
          <w:szCs w:val="20"/>
          <w:lang w:val="en-US"/>
        </w:rPr>
        <w:t xml:space="preserve"> or </w:t>
      </w:r>
      <w:r w:rsidRPr="00260706">
        <w:rPr>
          <w:rFonts w:cs="Times New Roman"/>
          <w:i/>
          <w:sz w:val="20"/>
          <w:szCs w:val="20"/>
          <w:lang w:val="en-US"/>
        </w:rPr>
        <w:t>"stay out of it"</w:t>
      </w:r>
      <w:r w:rsidRPr="00260706">
        <w:rPr>
          <w:rFonts w:cs="Times New Roman"/>
          <w:sz w:val="20"/>
          <w:szCs w:val="20"/>
          <w:lang w:val="en-US"/>
        </w:rPr>
        <w:t xml:space="preserve"> at the end of the 90s, that wrestling takes a dazzling dimension. The wrestler Mohamed </w:t>
      </w:r>
      <w:proofErr w:type="spellStart"/>
      <w:r w:rsidRPr="00260706">
        <w:rPr>
          <w:rFonts w:cs="Times New Roman"/>
          <w:sz w:val="20"/>
          <w:szCs w:val="20"/>
          <w:lang w:val="en-US"/>
        </w:rPr>
        <w:t>Ndao</w:t>
      </w:r>
      <w:proofErr w:type="spellEnd"/>
      <w:r w:rsidRPr="00260706">
        <w:rPr>
          <w:rFonts w:cs="Times New Roman"/>
          <w:sz w:val="20"/>
          <w:szCs w:val="20"/>
          <w:lang w:val="en-US"/>
        </w:rPr>
        <w:t xml:space="preserve"> nicknamed Tyson </w:t>
      </w:r>
      <w:proofErr w:type="spellStart"/>
      <w:r w:rsidRPr="00260706">
        <w:rPr>
          <w:rFonts w:cs="Times New Roman"/>
          <w:sz w:val="20"/>
          <w:szCs w:val="20"/>
          <w:lang w:val="en-US"/>
        </w:rPr>
        <w:t>reappropriates</w:t>
      </w:r>
      <w:proofErr w:type="spellEnd"/>
      <w:r w:rsidRPr="00260706">
        <w:rPr>
          <w:rFonts w:cs="Times New Roman"/>
          <w:sz w:val="20"/>
          <w:szCs w:val="20"/>
          <w:lang w:val="en-US"/>
        </w:rPr>
        <w:t xml:space="preserve"> the </w:t>
      </w:r>
      <w:r w:rsidRPr="00260706">
        <w:rPr>
          <w:rFonts w:cs="Times New Roman"/>
          <w:i/>
          <w:sz w:val="20"/>
          <w:szCs w:val="20"/>
          <w:lang w:val="en-US"/>
        </w:rPr>
        <w:t>"</w:t>
      </w:r>
      <w:proofErr w:type="spellStart"/>
      <w:r w:rsidRPr="00260706">
        <w:rPr>
          <w:rFonts w:cs="Times New Roman"/>
          <w:i/>
          <w:sz w:val="20"/>
          <w:szCs w:val="20"/>
          <w:lang w:val="en-US"/>
        </w:rPr>
        <w:t>bul</w:t>
      </w:r>
      <w:proofErr w:type="spellEnd"/>
      <w:r w:rsidRPr="00260706">
        <w:rPr>
          <w:rFonts w:cs="Times New Roman"/>
          <w:i/>
          <w:sz w:val="20"/>
          <w:szCs w:val="20"/>
          <w:lang w:val="en-US"/>
        </w:rPr>
        <w:t xml:space="preserve"> </w:t>
      </w:r>
      <w:proofErr w:type="spellStart"/>
      <w:r w:rsidRPr="00260706">
        <w:rPr>
          <w:rFonts w:cs="Times New Roman"/>
          <w:i/>
          <w:sz w:val="20"/>
          <w:szCs w:val="20"/>
          <w:lang w:val="en-US"/>
        </w:rPr>
        <w:t>faale</w:t>
      </w:r>
      <w:proofErr w:type="spellEnd"/>
      <w:r w:rsidRPr="00260706">
        <w:rPr>
          <w:rFonts w:cs="Times New Roman"/>
          <w:i/>
          <w:sz w:val="20"/>
          <w:szCs w:val="20"/>
          <w:lang w:val="en-US"/>
        </w:rPr>
        <w:t>"</w:t>
      </w:r>
      <w:r w:rsidRPr="00260706">
        <w:rPr>
          <w:rFonts w:cs="Times New Roman"/>
          <w:sz w:val="20"/>
          <w:szCs w:val="20"/>
          <w:lang w:val="en-US"/>
        </w:rPr>
        <w:t xml:space="preserve"> movement to make it its trademark. Impregnated with the image of black American sportsmen, the latter embodies the ideal of the </w:t>
      </w:r>
      <w:r w:rsidRPr="00260706">
        <w:rPr>
          <w:rFonts w:cs="Times New Roman"/>
          <w:i/>
          <w:sz w:val="20"/>
          <w:szCs w:val="20"/>
          <w:lang w:val="en-US"/>
        </w:rPr>
        <w:t>"</w:t>
      </w:r>
      <w:proofErr w:type="spellStart"/>
      <w:r w:rsidRPr="00260706">
        <w:rPr>
          <w:rFonts w:cs="Times New Roman"/>
          <w:i/>
          <w:sz w:val="20"/>
          <w:szCs w:val="20"/>
          <w:lang w:val="en-US"/>
        </w:rPr>
        <w:t>self made</w:t>
      </w:r>
      <w:proofErr w:type="spellEnd"/>
      <w:r w:rsidRPr="00260706">
        <w:rPr>
          <w:rFonts w:cs="Times New Roman"/>
          <w:i/>
          <w:sz w:val="20"/>
          <w:szCs w:val="20"/>
          <w:lang w:val="en-US"/>
        </w:rPr>
        <w:t xml:space="preserve"> man".</w:t>
      </w:r>
    </w:p>
    <w:p w14:paraId="671312D3" w14:textId="77777777" w:rsidR="00260706" w:rsidRPr="00260706" w:rsidRDefault="00260706" w:rsidP="004E0971">
      <w:pPr>
        <w:spacing w:after="0" w:line="240" w:lineRule="auto"/>
        <w:jc w:val="both"/>
        <w:rPr>
          <w:rFonts w:cs="Times New Roman"/>
          <w:sz w:val="20"/>
          <w:szCs w:val="20"/>
          <w:lang w:val="en-US"/>
        </w:rPr>
      </w:pPr>
      <w:r w:rsidRPr="00260706">
        <w:rPr>
          <w:rFonts w:cs="Times New Roman"/>
          <w:sz w:val="20"/>
          <w:szCs w:val="20"/>
          <w:lang w:val="en-US"/>
        </w:rPr>
        <w:t xml:space="preserve">On the other hand, in the 2000s, media, in particular the written press in daily newspapers such as </w:t>
      </w:r>
      <w:r w:rsidRPr="00260706">
        <w:rPr>
          <w:rFonts w:cs="Times New Roman"/>
          <w:i/>
          <w:sz w:val="20"/>
          <w:szCs w:val="20"/>
          <w:lang w:val="en-US"/>
        </w:rPr>
        <w:t>Le Soleil</w:t>
      </w:r>
      <w:r w:rsidRPr="00260706">
        <w:rPr>
          <w:rFonts w:cs="Times New Roman"/>
          <w:sz w:val="20"/>
          <w:szCs w:val="20"/>
          <w:lang w:val="en-US"/>
        </w:rPr>
        <w:t xml:space="preserve">, </w:t>
      </w:r>
      <w:r w:rsidRPr="00260706">
        <w:rPr>
          <w:rFonts w:cs="Times New Roman"/>
          <w:i/>
          <w:sz w:val="20"/>
          <w:szCs w:val="20"/>
          <w:lang w:val="en-US"/>
        </w:rPr>
        <w:t xml:space="preserve">Le </w:t>
      </w:r>
      <w:proofErr w:type="spellStart"/>
      <w:r w:rsidRPr="00260706">
        <w:rPr>
          <w:rFonts w:cs="Times New Roman"/>
          <w:i/>
          <w:sz w:val="20"/>
          <w:szCs w:val="20"/>
          <w:lang w:val="en-US"/>
        </w:rPr>
        <w:t>Walfadjri</w:t>
      </w:r>
      <w:proofErr w:type="spellEnd"/>
      <w:r w:rsidRPr="00260706">
        <w:rPr>
          <w:rFonts w:cs="Times New Roman"/>
          <w:sz w:val="20"/>
          <w:szCs w:val="20"/>
          <w:lang w:val="en-US"/>
        </w:rPr>
        <w:t xml:space="preserve"> and </w:t>
      </w:r>
      <w:r w:rsidRPr="00260706">
        <w:rPr>
          <w:rFonts w:cs="Times New Roman"/>
          <w:i/>
          <w:sz w:val="20"/>
          <w:szCs w:val="20"/>
          <w:lang w:val="en-US"/>
        </w:rPr>
        <w:t xml:space="preserve">Le </w:t>
      </w:r>
      <w:proofErr w:type="spellStart"/>
      <w:r w:rsidRPr="00260706">
        <w:rPr>
          <w:rFonts w:cs="Times New Roman"/>
          <w:i/>
          <w:sz w:val="20"/>
          <w:szCs w:val="20"/>
          <w:lang w:val="en-US"/>
        </w:rPr>
        <w:t>Sud</w:t>
      </w:r>
      <w:proofErr w:type="spellEnd"/>
      <w:r w:rsidRPr="00260706">
        <w:rPr>
          <w:rFonts w:cs="Times New Roman"/>
          <w:i/>
          <w:sz w:val="20"/>
          <w:szCs w:val="20"/>
          <w:lang w:val="en-US"/>
        </w:rPr>
        <w:t xml:space="preserve"> </w:t>
      </w:r>
      <w:proofErr w:type="spellStart"/>
      <w:r w:rsidRPr="00260706">
        <w:rPr>
          <w:rFonts w:cs="Times New Roman"/>
          <w:i/>
          <w:sz w:val="20"/>
          <w:szCs w:val="20"/>
          <w:lang w:val="en-US"/>
        </w:rPr>
        <w:t>quotidien</w:t>
      </w:r>
      <w:proofErr w:type="spellEnd"/>
      <w:r w:rsidRPr="00260706">
        <w:rPr>
          <w:rFonts w:cs="Times New Roman"/>
          <w:sz w:val="20"/>
          <w:szCs w:val="20"/>
          <w:lang w:val="en-US"/>
        </w:rPr>
        <w:t>, appropriated struggle with strike to make it the king sport. The pages dedicated in the newspaper to wrestling have increased considerably during the 2000s.</w:t>
      </w:r>
    </w:p>
    <w:p w14:paraId="61C61539" w14:textId="77777777" w:rsidR="00260706" w:rsidRPr="00260706" w:rsidRDefault="00260706" w:rsidP="004E0971">
      <w:pPr>
        <w:spacing w:after="0" w:line="240" w:lineRule="auto"/>
        <w:jc w:val="both"/>
        <w:rPr>
          <w:rFonts w:cs="Times New Roman"/>
          <w:sz w:val="20"/>
          <w:szCs w:val="20"/>
          <w:lang w:val="en-US"/>
        </w:rPr>
      </w:pPr>
      <w:r w:rsidRPr="00260706">
        <w:rPr>
          <w:rFonts w:cs="Times New Roman"/>
          <w:sz w:val="20"/>
          <w:szCs w:val="20"/>
          <w:lang w:val="en-US"/>
        </w:rPr>
        <w:t xml:space="preserve">This study aims to approach and understand how the traditional wrestling has modernized until becoming the most popular sport of Senegal. To do this we have documented and searched thoroughly the articles or sources of the three unavoidable daily newspapers in Senegal during the 2000s. These are </w:t>
      </w:r>
      <w:proofErr w:type="spellStart"/>
      <w:r w:rsidRPr="00260706">
        <w:rPr>
          <w:rFonts w:cs="Times New Roman"/>
          <w:i/>
          <w:sz w:val="20"/>
          <w:szCs w:val="20"/>
          <w:lang w:val="en-US"/>
        </w:rPr>
        <w:t>Walfadjri</w:t>
      </w:r>
      <w:proofErr w:type="spellEnd"/>
      <w:r w:rsidRPr="00260706">
        <w:rPr>
          <w:rFonts w:cs="Times New Roman"/>
          <w:i/>
          <w:sz w:val="20"/>
          <w:szCs w:val="20"/>
          <w:lang w:val="en-US"/>
        </w:rPr>
        <w:t>,</w:t>
      </w:r>
      <w:r w:rsidRPr="00260706">
        <w:rPr>
          <w:rFonts w:cs="Times New Roman"/>
          <w:sz w:val="20"/>
          <w:szCs w:val="20"/>
          <w:lang w:val="en-US"/>
        </w:rPr>
        <w:t xml:space="preserve"> </w:t>
      </w:r>
      <w:proofErr w:type="spellStart"/>
      <w:r w:rsidRPr="00260706">
        <w:rPr>
          <w:rFonts w:cs="Times New Roman"/>
          <w:i/>
          <w:sz w:val="20"/>
          <w:szCs w:val="20"/>
          <w:lang w:val="en-US"/>
        </w:rPr>
        <w:t>Sud</w:t>
      </w:r>
      <w:proofErr w:type="spellEnd"/>
      <w:r w:rsidRPr="00260706">
        <w:rPr>
          <w:rFonts w:cs="Times New Roman"/>
          <w:i/>
          <w:sz w:val="20"/>
          <w:szCs w:val="20"/>
          <w:lang w:val="en-US"/>
        </w:rPr>
        <w:t xml:space="preserve"> </w:t>
      </w:r>
      <w:proofErr w:type="spellStart"/>
      <w:r w:rsidRPr="00260706">
        <w:rPr>
          <w:rFonts w:cs="Times New Roman"/>
          <w:i/>
          <w:sz w:val="20"/>
          <w:szCs w:val="20"/>
          <w:lang w:val="en-US"/>
        </w:rPr>
        <w:t>quotidien</w:t>
      </w:r>
      <w:proofErr w:type="spellEnd"/>
      <w:r w:rsidRPr="00260706">
        <w:rPr>
          <w:rFonts w:cs="Times New Roman"/>
          <w:sz w:val="20"/>
          <w:szCs w:val="20"/>
          <w:lang w:val="en-US"/>
        </w:rPr>
        <w:t xml:space="preserve"> and </w:t>
      </w:r>
      <w:r w:rsidRPr="00260706">
        <w:rPr>
          <w:rFonts w:cs="Times New Roman"/>
          <w:i/>
          <w:sz w:val="20"/>
          <w:szCs w:val="20"/>
          <w:lang w:val="en-US"/>
        </w:rPr>
        <w:t>Le Soleil</w:t>
      </w:r>
      <w:r w:rsidRPr="00260706">
        <w:rPr>
          <w:rFonts w:cs="Times New Roman"/>
          <w:sz w:val="20"/>
          <w:szCs w:val="20"/>
          <w:lang w:val="en-US"/>
        </w:rPr>
        <w:t xml:space="preserve">. The goal is to decipher and </w:t>
      </w:r>
      <w:proofErr w:type="gramStart"/>
      <w:r w:rsidRPr="00260706">
        <w:rPr>
          <w:rFonts w:cs="Times New Roman"/>
          <w:sz w:val="20"/>
          <w:szCs w:val="20"/>
          <w:lang w:val="en-US"/>
        </w:rPr>
        <w:t>understand,</w:t>
      </w:r>
      <w:proofErr w:type="gramEnd"/>
      <w:r w:rsidRPr="00260706">
        <w:rPr>
          <w:rFonts w:cs="Times New Roman"/>
          <w:sz w:val="20"/>
          <w:szCs w:val="20"/>
          <w:lang w:val="en-US"/>
        </w:rPr>
        <w:t xml:space="preserve"> how wrestling with strike succeeds in mixing two notions that are tradition and modernity.</w:t>
      </w:r>
    </w:p>
    <w:p w14:paraId="5848908E" w14:textId="77777777" w:rsidR="00E64A48" w:rsidRDefault="00E64A48" w:rsidP="00E64A48">
      <w:pPr>
        <w:spacing w:after="0" w:line="240" w:lineRule="auto"/>
        <w:jc w:val="both"/>
        <w:rPr>
          <w:rFonts w:ascii="Calibri" w:eastAsia="Times New Roman" w:hAnsi="Calibri" w:cs="Times New Roman"/>
          <w:sz w:val="20"/>
          <w:szCs w:val="20"/>
          <w:lang w:val="en-US" w:eastAsia="fr-FR"/>
        </w:rPr>
      </w:pPr>
    </w:p>
    <w:p w14:paraId="44ACCB1B" w14:textId="77777777" w:rsidR="005B2A99" w:rsidRDefault="005B2A99" w:rsidP="004E0971">
      <w:pPr>
        <w:spacing w:after="0" w:line="240" w:lineRule="auto"/>
        <w:jc w:val="both"/>
        <w:rPr>
          <w:rFonts w:ascii="Calibri" w:eastAsia="Times New Roman" w:hAnsi="Calibri" w:cs="Times New Roman"/>
          <w:sz w:val="20"/>
          <w:szCs w:val="20"/>
          <w:lang w:val="en-US" w:eastAsia="fr-FR"/>
        </w:rPr>
      </w:pPr>
    </w:p>
    <w:p w14:paraId="4ED288EF" w14:textId="5C4C5E3D" w:rsidR="00E84BDE" w:rsidRDefault="005B2A99" w:rsidP="004E0971">
      <w:pPr>
        <w:spacing w:after="0" w:line="240" w:lineRule="auto"/>
        <w:jc w:val="both"/>
        <w:rPr>
          <w:b/>
          <w:sz w:val="20"/>
          <w:szCs w:val="20"/>
          <w:lang w:val="en-US"/>
        </w:rPr>
      </w:pPr>
      <w:r>
        <w:rPr>
          <w:rFonts w:ascii="Calibri" w:eastAsia="Times New Roman" w:hAnsi="Calibri" w:cs="Times New Roman"/>
          <w:sz w:val="20"/>
          <w:szCs w:val="20"/>
          <w:lang w:val="en-US" w:eastAsia="fr-FR"/>
        </w:rPr>
        <w:t>12.0</w:t>
      </w:r>
      <w:r w:rsidR="00E84BDE">
        <w:rPr>
          <w:rFonts w:ascii="Calibri" w:eastAsia="Times New Roman" w:hAnsi="Calibri" w:cs="Times New Roman"/>
          <w:sz w:val="20"/>
          <w:szCs w:val="20"/>
          <w:lang w:val="en-US" w:eastAsia="fr-FR"/>
        </w:rPr>
        <w:t xml:space="preserve">0 </w:t>
      </w:r>
      <w:proofErr w:type="spellStart"/>
      <w:r w:rsidR="00E84BDE">
        <w:rPr>
          <w:rFonts w:ascii="Calibri" w:eastAsia="Times New Roman" w:hAnsi="Calibri" w:cs="Times New Roman"/>
          <w:sz w:val="20"/>
          <w:szCs w:val="20"/>
          <w:lang w:val="en-US" w:eastAsia="fr-FR"/>
        </w:rPr>
        <w:t>hrs</w:t>
      </w:r>
      <w:proofErr w:type="spellEnd"/>
      <w:r w:rsidR="004E0971">
        <w:rPr>
          <w:rFonts w:ascii="Calibri" w:eastAsia="Times New Roman" w:hAnsi="Calibri" w:cs="Times New Roman"/>
          <w:sz w:val="20"/>
          <w:szCs w:val="20"/>
          <w:lang w:val="en-US" w:eastAsia="fr-FR"/>
        </w:rPr>
        <w:t xml:space="preserve"> </w:t>
      </w:r>
      <w:r w:rsidR="004E0971">
        <w:rPr>
          <w:rFonts w:ascii="Calibri" w:hAnsi="Calibri"/>
          <w:b/>
          <w:sz w:val="20"/>
          <w:szCs w:val="20"/>
          <w:lang w:val="en-US"/>
        </w:rPr>
        <w:t>-</w:t>
      </w:r>
      <w:r w:rsidR="00E84BDE" w:rsidRPr="00134082">
        <w:rPr>
          <w:b/>
          <w:sz w:val="20"/>
          <w:szCs w:val="20"/>
          <w:lang w:val="en-US"/>
        </w:rPr>
        <w:t xml:space="preserve"> Lunch (Buffet on Site)</w:t>
      </w:r>
    </w:p>
    <w:p w14:paraId="30294DC2" w14:textId="77777777" w:rsidR="00271F47" w:rsidRPr="004E0971" w:rsidRDefault="00271F47" w:rsidP="004E0971">
      <w:pPr>
        <w:spacing w:after="0" w:line="240" w:lineRule="auto"/>
        <w:jc w:val="both"/>
        <w:rPr>
          <w:rFonts w:ascii="Calibri" w:hAnsi="Calibri"/>
          <w:b/>
          <w:sz w:val="20"/>
          <w:szCs w:val="20"/>
          <w:lang w:val="en-US"/>
        </w:rPr>
      </w:pPr>
    </w:p>
    <w:p w14:paraId="7DDC2684" w14:textId="6EC7C41F" w:rsidR="00E84BDE" w:rsidRPr="00134082" w:rsidRDefault="005B2A99" w:rsidP="00674241">
      <w:pPr>
        <w:spacing w:line="276" w:lineRule="auto"/>
        <w:rPr>
          <w:b/>
          <w:sz w:val="20"/>
          <w:szCs w:val="20"/>
          <w:lang w:val="en-US"/>
        </w:rPr>
      </w:pPr>
      <w:r>
        <w:rPr>
          <w:sz w:val="20"/>
          <w:szCs w:val="20"/>
          <w:lang w:val="en-US"/>
        </w:rPr>
        <w:t>13.0</w:t>
      </w:r>
      <w:r w:rsidR="004E0971">
        <w:rPr>
          <w:sz w:val="20"/>
          <w:szCs w:val="20"/>
          <w:lang w:val="en-US"/>
        </w:rPr>
        <w:t>0</w:t>
      </w:r>
      <w:r w:rsidR="00E84BDE" w:rsidRPr="00134082">
        <w:rPr>
          <w:sz w:val="20"/>
          <w:szCs w:val="20"/>
          <w:lang w:val="en-US"/>
        </w:rPr>
        <w:t xml:space="preserve"> </w:t>
      </w:r>
      <w:proofErr w:type="spellStart"/>
      <w:r w:rsidR="00E84BDE" w:rsidRPr="00134082">
        <w:rPr>
          <w:sz w:val="20"/>
          <w:szCs w:val="20"/>
          <w:lang w:val="en-US"/>
        </w:rPr>
        <w:t>hrs</w:t>
      </w:r>
      <w:proofErr w:type="spellEnd"/>
      <w:r w:rsidR="00E84BDE" w:rsidRPr="00134082">
        <w:rPr>
          <w:sz w:val="20"/>
          <w:szCs w:val="20"/>
          <w:lang w:val="en-US"/>
        </w:rPr>
        <w:t xml:space="preserve"> -</w:t>
      </w:r>
      <w:r w:rsidR="00E84BDE" w:rsidRPr="00134082">
        <w:rPr>
          <w:b/>
          <w:sz w:val="20"/>
          <w:szCs w:val="20"/>
          <w:lang w:val="en-US"/>
        </w:rPr>
        <w:t xml:space="preserve"> Presentations</w:t>
      </w:r>
    </w:p>
    <w:p w14:paraId="33F8A83F" w14:textId="77777777" w:rsidR="005B2A99" w:rsidRDefault="005B2A99" w:rsidP="00674241">
      <w:pPr>
        <w:spacing w:line="276" w:lineRule="auto"/>
        <w:rPr>
          <w:sz w:val="20"/>
          <w:szCs w:val="20"/>
          <w:lang w:val="en-US"/>
        </w:rPr>
      </w:pPr>
    </w:p>
    <w:p w14:paraId="01BE932A" w14:textId="40AF661F" w:rsidR="00E84BDE" w:rsidRPr="00C501C2" w:rsidRDefault="004E0971" w:rsidP="00674241">
      <w:pPr>
        <w:spacing w:line="276" w:lineRule="auto"/>
        <w:rPr>
          <w:b/>
          <w:sz w:val="20"/>
          <w:szCs w:val="20"/>
          <w:lang w:val="en-US"/>
        </w:rPr>
      </w:pPr>
      <w:r>
        <w:rPr>
          <w:sz w:val="20"/>
          <w:szCs w:val="20"/>
          <w:lang w:val="en-US"/>
        </w:rPr>
        <w:t>13</w:t>
      </w:r>
      <w:r w:rsidR="00E84BDE" w:rsidRPr="001D6C4A">
        <w:rPr>
          <w:sz w:val="20"/>
          <w:szCs w:val="20"/>
          <w:lang w:val="en-US"/>
        </w:rPr>
        <w:t>.</w:t>
      </w:r>
      <w:r w:rsidR="005B2A99">
        <w:rPr>
          <w:sz w:val="20"/>
          <w:szCs w:val="20"/>
          <w:lang w:val="en-US"/>
        </w:rPr>
        <w:t>0</w:t>
      </w:r>
      <w:r w:rsidR="00E84BDE" w:rsidRPr="001D6C4A">
        <w:rPr>
          <w:sz w:val="20"/>
          <w:szCs w:val="20"/>
          <w:lang w:val="en-US"/>
        </w:rPr>
        <w:t xml:space="preserve">0 </w:t>
      </w:r>
      <w:proofErr w:type="spellStart"/>
      <w:r w:rsidR="00E84BDE" w:rsidRPr="001D6C4A">
        <w:rPr>
          <w:sz w:val="20"/>
          <w:szCs w:val="20"/>
          <w:lang w:val="en-US"/>
        </w:rPr>
        <w:t>hrs</w:t>
      </w:r>
      <w:proofErr w:type="spellEnd"/>
      <w:r w:rsidR="00E84BDE" w:rsidRPr="001D6C4A">
        <w:rPr>
          <w:sz w:val="20"/>
          <w:szCs w:val="20"/>
          <w:lang w:val="en-US"/>
        </w:rPr>
        <w:t xml:space="preserve"> </w:t>
      </w:r>
      <w:r w:rsidR="00E84BDE">
        <w:rPr>
          <w:sz w:val="20"/>
          <w:szCs w:val="20"/>
          <w:lang w:val="en-US"/>
        </w:rPr>
        <w:t>- Jean-</w:t>
      </w:r>
      <w:r w:rsidR="00E84BDE" w:rsidRPr="001D6C4A">
        <w:rPr>
          <w:sz w:val="20"/>
          <w:szCs w:val="20"/>
          <w:lang w:val="en-US"/>
        </w:rPr>
        <w:t xml:space="preserve">Francois </w:t>
      </w:r>
      <w:proofErr w:type="spellStart"/>
      <w:r w:rsidR="00E84BDE" w:rsidRPr="001D6C4A">
        <w:rPr>
          <w:sz w:val="20"/>
          <w:szCs w:val="20"/>
          <w:lang w:val="en-US"/>
        </w:rPr>
        <w:t>Loudcher</w:t>
      </w:r>
      <w:proofErr w:type="spellEnd"/>
      <w:r w:rsidR="00E84BDE">
        <w:rPr>
          <w:sz w:val="20"/>
          <w:szCs w:val="20"/>
          <w:lang w:val="en-US"/>
        </w:rPr>
        <w:t xml:space="preserve"> </w:t>
      </w:r>
      <w:r w:rsidR="00271F47">
        <w:rPr>
          <w:sz w:val="20"/>
          <w:szCs w:val="20"/>
          <w:lang w:val="en-US"/>
        </w:rPr>
        <w:t>(Bordeaux</w:t>
      </w:r>
      <w:proofErr w:type="gramStart"/>
      <w:r w:rsidR="00271F47">
        <w:rPr>
          <w:sz w:val="20"/>
          <w:szCs w:val="20"/>
          <w:lang w:val="en-US"/>
        </w:rPr>
        <w:t>)</w:t>
      </w:r>
      <w:r w:rsidR="00E84BDE">
        <w:rPr>
          <w:sz w:val="20"/>
          <w:szCs w:val="20"/>
          <w:lang w:val="en-US"/>
        </w:rPr>
        <w:t>-</w:t>
      </w:r>
      <w:proofErr w:type="gramEnd"/>
      <w:r w:rsidR="00E84BDE">
        <w:rPr>
          <w:sz w:val="20"/>
          <w:szCs w:val="20"/>
          <w:lang w:val="en-US"/>
        </w:rPr>
        <w:t xml:space="preserve"> </w:t>
      </w:r>
      <w:r w:rsidR="00E84BDE">
        <w:rPr>
          <w:b/>
          <w:sz w:val="20"/>
          <w:szCs w:val="20"/>
          <w:lang w:val="en-US"/>
        </w:rPr>
        <w:t>An</w:t>
      </w:r>
      <w:r w:rsidR="00E84BDE" w:rsidRPr="00411125">
        <w:rPr>
          <w:b/>
          <w:sz w:val="20"/>
          <w:szCs w:val="20"/>
          <w:lang w:val="en-US"/>
        </w:rPr>
        <w:t xml:space="preserve"> analysis of the Representation of </w:t>
      </w:r>
      <w:proofErr w:type="spellStart"/>
      <w:r w:rsidR="00E84BDE" w:rsidRPr="00411125">
        <w:rPr>
          <w:b/>
          <w:sz w:val="20"/>
          <w:szCs w:val="20"/>
          <w:lang w:val="en-US"/>
        </w:rPr>
        <w:t>Triat’s</w:t>
      </w:r>
      <w:proofErr w:type="spellEnd"/>
      <w:r w:rsidR="00E84BDE" w:rsidRPr="00411125">
        <w:rPr>
          <w:b/>
          <w:sz w:val="20"/>
          <w:szCs w:val="20"/>
          <w:lang w:val="en-US"/>
        </w:rPr>
        <w:t xml:space="preserve"> Gymnasium</w:t>
      </w:r>
      <w:r w:rsidR="00E84BDE">
        <w:rPr>
          <w:b/>
          <w:sz w:val="20"/>
          <w:szCs w:val="20"/>
          <w:lang w:val="en-US"/>
        </w:rPr>
        <w:t xml:space="preserve"> (1856) through the theoretical frame</w:t>
      </w:r>
      <w:r w:rsidR="00E84BDE" w:rsidRPr="00411125">
        <w:rPr>
          <w:b/>
          <w:sz w:val="20"/>
          <w:szCs w:val="20"/>
          <w:lang w:val="en-US"/>
        </w:rPr>
        <w:t xml:space="preserve"> of Michel Foucault</w:t>
      </w:r>
    </w:p>
    <w:p w14:paraId="1FA7FDEB" w14:textId="4073F15E" w:rsidR="004E0971" w:rsidRPr="004E0971" w:rsidRDefault="004E0971" w:rsidP="004E0971">
      <w:pPr>
        <w:spacing w:after="0"/>
        <w:jc w:val="both"/>
        <w:rPr>
          <w:rFonts w:cs="Times New Roman"/>
          <w:sz w:val="20"/>
          <w:szCs w:val="20"/>
          <w:lang w:val="en-US"/>
        </w:rPr>
      </w:pPr>
      <w:r w:rsidRPr="004E0971">
        <w:rPr>
          <w:rFonts w:cs="Times New Roman"/>
          <w:sz w:val="20"/>
          <w:szCs w:val="20"/>
          <w:lang w:val="en-US"/>
        </w:rPr>
        <w:t xml:space="preserve">To </w:t>
      </w:r>
      <w:r>
        <w:rPr>
          <w:rFonts w:cs="Times New Roman"/>
          <w:sz w:val="20"/>
          <w:szCs w:val="20"/>
          <w:lang w:val="en-US"/>
        </w:rPr>
        <w:t>what extent</w:t>
      </w:r>
      <w:r w:rsidRPr="004E0971">
        <w:rPr>
          <w:rFonts w:cs="Times New Roman"/>
          <w:sz w:val="20"/>
          <w:szCs w:val="20"/>
          <w:lang w:val="en-US"/>
        </w:rPr>
        <w:t xml:space="preserve"> can the visuals feed the sport social sciences? In this respect, one of the possibilities is to use some specific process for analyzing the images. In 1856  was published in the magazine called </w:t>
      </w:r>
      <w:r w:rsidRPr="004E0971">
        <w:rPr>
          <w:rFonts w:cs="Times New Roman"/>
          <w:i/>
          <w:sz w:val="20"/>
          <w:szCs w:val="20"/>
          <w:lang w:val="en-US"/>
        </w:rPr>
        <w:t xml:space="preserve">Le </w:t>
      </w:r>
      <w:proofErr w:type="spellStart"/>
      <w:r w:rsidRPr="004E0971">
        <w:rPr>
          <w:rFonts w:cs="Times New Roman"/>
          <w:i/>
          <w:sz w:val="20"/>
          <w:szCs w:val="20"/>
          <w:lang w:val="en-US"/>
        </w:rPr>
        <w:t>Musée</w:t>
      </w:r>
      <w:proofErr w:type="spellEnd"/>
      <w:r w:rsidRPr="004E0971">
        <w:rPr>
          <w:rFonts w:cs="Times New Roman"/>
          <w:i/>
          <w:sz w:val="20"/>
          <w:szCs w:val="20"/>
          <w:lang w:val="en-US"/>
        </w:rPr>
        <w:t xml:space="preserve"> des </w:t>
      </w:r>
      <w:proofErr w:type="spellStart"/>
      <w:r w:rsidRPr="004E0971">
        <w:rPr>
          <w:rFonts w:cs="Times New Roman"/>
          <w:i/>
          <w:sz w:val="20"/>
          <w:szCs w:val="20"/>
          <w:lang w:val="en-US"/>
        </w:rPr>
        <w:t>familles</w:t>
      </w:r>
      <w:proofErr w:type="spellEnd"/>
      <w:r w:rsidRPr="004E0971">
        <w:rPr>
          <w:rFonts w:cs="Times New Roman"/>
          <w:sz w:val="20"/>
          <w:szCs w:val="20"/>
          <w:lang w:val="en-US"/>
        </w:rPr>
        <w:t>, a drawing of the Antoine-</w:t>
      </w:r>
      <w:proofErr w:type="spellStart"/>
      <w:r w:rsidRPr="004E0971">
        <w:rPr>
          <w:rFonts w:cs="Times New Roman"/>
          <w:sz w:val="20"/>
          <w:szCs w:val="20"/>
          <w:lang w:val="en-US"/>
        </w:rPr>
        <w:t>Hyppolite</w:t>
      </w:r>
      <w:proofErr w:type="spellEnd"/>
      <w:r w:rsidRPr="004E0971">
        <w:rPr>
          <w:rFonts w:cs="Times New Roman"/>
          <w:sz w:val="20"/>
          <w:szCs w:val="20"/>
          <w:lang w:val="en-US"/>
        </w:rPr>
        <w:t xml:space="preserve"> </w:t>
      </w:r>
      <w:proofErr w:type="spellStart"/>
      <w:r w:rsidRPr="004E0971">
        <w:rPr>
          <w:rFonts w:cs="Times New Roman"/>
          <w:sz w:val="20"/>
          <w:szCs w:val="20"/>
          <w:lang w:val="en-US"/>
        </w:rPr>
        <w:t>Triat’s</w:t>
      </w:r>
      <w:proofErr w:type="spellEnd"/>
      <w:r w:rsidRPr="004E0971">
        <w:rPr>
          <w:rFonts w:cs="Times New Roman"/>
          <w:sz w:val="20"/>
          <w:szCs w:val="20"/>
          <w:lang w:val="en-US"/>
        </w:rPr>
        <w:t xml:space="preserve"> gym engraved  by Edouard Sargent; it is enriched by a text from the well-known writer Paul </w:t>
      </w:r>
      <w:proofErr w:type="spellStart"/>
      <w:r w:rsidRPr="004E0971">
        <w:rPr>
          <w:rFonts w:cs="Times New Roman"/>
          <w:sz w:val="20"/>
          <w:szCs w:val="20"/>
          <w:lang w:val="en-US"/>
        </w:rPr>
        <w:t>Féval</w:t>
      </w:r>
      <w:proofErr w:type="spellEnd"/>
      <w:r w:rsidRPr="004E0971">
        <w:rPr>
          <w:rFonts w:cs="Times New Roman"/>
          <w:sz w:val="20"/>
          <w:szCs w:val="20"/>
          <w:lang w:val="en-US"/>
        </w:rPr>
        <w:t>. Erected in 1848, in the vicinity of the Champ-</w:t>
      </w:r>
      <w:proofErr w:type="spellStart"/>
      <w:r w:rsidRPr="004E0971">
        <w:rPr>
          <w:rFonts w:cs="Times New Roman"/>
          <w:sz w:val="20"/>
          <w:szCs w:val="20"/>
          <w:lang w:val="en-US"/>
        </w:rPr>
        <w:t>Elysées</w:t>
      </w:r>
      <w:proofErr w:type="spellEnd"/>
      <w:r w:rsidRPr="004E0971">
        <w:rPr>
          <w:rFonts w:cs="Times New Roman"/>
          <w:sz w:val="20"/>
          <w:szCs w:val="20"/>
          <w:lang w:val="en-US"/>
        </w:rPr>
        <w:t xml:space="preserve">, the gym was a big area (50-80m) opened every day of the week for welcoming the Bourgeois of Paris either man or woman. The gym was destroyed in the 1860’s due to the transformations of the Capital led by the Baron Haussmann.           </w:t>
      </w:r>
    </w:p>
    <w:p w14:paraId="0AC4E682" w14:textId="77777777" w:rsidR="004E0971" w:rsidRPr="004E0971" w:rsidRDefault="004E0971" w:rsidP="004E0971">
      <w:pPr>
        <w:spacing w:after="0"/>
        <w:jc w:val="both"/>
        <w:rPr>
          <w:rFonts w:cs="Times New Roman"/>
          <w:sz w:val="20"/>
          <w:szCs w:val="20"/>
          <w:lang w:val="en-US"/>
        </w:rPr>
      </w:pPr>
      <w:r w:rsidRPr="004E0971">
        <w:rPr>
          <w:rFonts w:cs="Times New Roman"/>
          <w:sz w:val="20"/>
          <w:szCs w:val="20"/>
          <w:lang w:val="en-US"/>
        </w:rPr>
        <w:t xml:space="preserve">This sketch shows a lateral cut with A. H. </w:t>
      </w:r>
      <w:proofErr w:type="spellStart"/>
      <w:r w:rsidRPr="004E0971">
        <w:rPr>
          <w:rFonts w:cs="Times New Roman"/>
          <w:sz w:val="20"/>
          <w:szCs w:val="20"/>
          <w:lang w:val="en-US"/>
        </w:rPr>
        <w:t>Triat</w:t>
      </w:r>
      <w:proofErr w:type="spellEnd"/>
      <w:r w:rsidRPr="004E0971">
        <w:rPr>
          <w:rFonts w:cs="Times New Roman"/>
          <w:sz w:val="20"/>
          <w:szCs w:val="20"/>
          <w:lang w:val="en-US"/>
        </w:rPr>
        <w:t>, dressed in a costume of François the 1</w:t>
      </w:r>
      <w:r w:rsidRPr="004E0971">
        <w:rPr>
          <w:rFonts w:cs="Times New Roman"/>
          <w:sz w:val="20"/>
          <w:szCs w:val="20"/>
          <w:vertAlign w:val="superscript"/>
          <w:lang w:val="en-US"/>
        </w:rPr>
        <w:t>rst</w:t>
      </w:r>
      <w:r w:rsidRPr="004E0971">
        <w:rPr>
          <w:rFonts w:cs="Times New Roman"/>
          <w:sz w:val="20"/>
          <w:szCs w:val="20"/>
          <w:lang w:val="en-US"/>
        </w:rPr>
        <w:t xml:space="preserve">, who delivers the lesson to a dozen of sportsmen, his wife with women and some practitioners. On each side of the gym, corridors located on three floors enable spectators to attend the lesson.  </w:t>
      </w:r>
    </w:p>
    <w:p w14:paraId="3ECBBD4D" w14:textId="77777777" w:rsidR="004E0971" w:rsidRPr="004E0971" w:rsidRDefault="004E0971" w:rsidP="004E0971">
      <w:pPr>
        <w:spacing w:after="0"/>
        <w:jc w:val="both"/>
        <w:rPr>
          <w:rFonts w:cs="Times New Roman"/>
          <w:sz w:val="20"/>
          <w:szCs w:val="20"/>
          <w:lang w:val="en-US"/>
        </w:rPr>
      </w:pPr>
      <w:r w:rsidRPr="004E0971">
        <w:rPr>
          <w:rFonts w:cs="Times New Roman"/>
          <w:sz w:val="20"/>
          <w:szCs w:val="20"/>
          <w:lang w:val="en-US"/>
        </w:rPr>
        <w:t xml:space="preserve">An analysis of this drawing is implemented according to the Foucauldian approach and allows to depict the famous painting named </w:t>
      </w:r>
      <w:r w:rsidRPr="004E0971">
        <w:rPr>
          <w:rFonts w:cs="Times New Roman"/>
          <w:i/>
          <w:sz w:val="20"/>
          <w:szCs w:val="20"/>
          <w:lang w:val="en-US"/>
        </w:rPr>
        <w:t xml:space="preserve">Las </w:t>
      </w:r>
      <w:proofErr w:type="spellStart"/>
      <w:r w:rsidRPr="004E0971">
        <w:rPr>
          <w:rFonts w:cs="Times New Roman"/>
          <w:i/>
          <w:sz w:val="20"/>
          <w:szCs w:val="20"/>
          <w:lang w:val="en-US"/>
        </w:rPr>
        <w:t>Meninas</w:t>
      </w:r>
      <w:proofErr w:type="spellEnd"/>
      <w:r w:rsidRPr="004E0971">
        <w:rPr>
          <w:rFonts w:cs="Times New Roman"/>
          <w:sz w:val="20"/>
          <w:szCs w:val="20"/>
          <w:lang w:val="en-US"/>
        </w:rPr>
        <w:t xml:space="preserve"> from Velasquez, published in the </w:t>
      </w:r>
      <w:r w:rsidRPr="004E0971">
        <w:rPr>
          <w:rFonts w:cs="Times New Roman"/>
          <w:i/>
          <w:sz w:val="20"/>
          <w:szCs w:val="20"/>
          <w:lang w:val="en-US"/>
        </w:rPr>
        <w:t>Order of things</w:t>
      </w:r>
      <w:r w:rsidRPr="004E0971">
        <w:rPr>
          <w:rFonts w:cs="Times New Roman"/>
          <w:sz w:val="20"/>
          <w:szCs w:val="20"/>
          <w:lang w:val="en-US"/>
        </w:rPr>
        <w:t xml:space="preserve"> (</w:t>
      </w:r>
      <w:r w:rsidRPr="004E0971">
        <w:rPr>
          <w:rFonts w:cs="Times New Roman"/>
          <w:i/>
          <w:sz w:val="20"/>
          <w:szCs w:val="20"/>
          <w:lang w:val="en-US"/>
        </w:rPr>
        <w:t xml:space="preserve">Les mots </w:t>
      </w:r>
      <w:proofErr w:type="gramStart"/>
      <w:r w:rsidRPr="004E0971">
        <w:rPr>
          <w:rFonts w:cs="Times New Roman"/>
          <w:i/>
          <w:sz w:val="20"/>
          <w:szCs w:val="20"/>
          <w:lang w:val="en-US"/>
        </w:rPr>
        <w:t>et</w:t>
      </w:r>
      <w:proofErr w:type="gramEnd"/>
      <w:r w:rsidRPr="004E0971">
        <w:rPr>
          <w:rFonts w:cs="Times New Roman"/>
          <w:i/>
          <w:sz w:val="20"/>
          <w:szCs w:val="20"/>
          <w:lang w:val="en-US"/>
        </w:rPr>
        <w:t xml:space="preserve"> les choses</w:t>
      </w:r>
      <w:r w:rsidRPr="004E0971">
        <w:rPr>
          <w:rFonts w:cs="Times New Roman"/>
          <w:sz w:val="20"/>
          <w:szCs w:val="20"/>
          <w:lang w:val="en-US"/>
        </w:rPr>
        <w:t xml:space="preserve">) in 1966. Exploring the geometrical links of the drawing and the perspective of this representation, this study aims at showing that two main frames cross it; each corresponds to different concepts such as Knowledge, Power and </w:t>
      </w:r>
      <w:proofErr w:type="spellStart"/>
      <w:r w:rsidRPr="004E0971">
        <w:rPr>
          <w:rFonts w:cs="Times New Roman"/>
          <w:sz w:val="20"/>
          <w:szCs w:val="20"/>
          <w:lang w:val="en-US"/>
        </w:rPr>
        <w:t>Micropower</w:t>
      </w:r>
      <w:proofErr w:type="spellEnd"/>
      <w:r w:rsidRPr="004E0971">
        <w:rPr>
          <w:rFonts w:cs="Times New Roman"/>
          <w:sz w:val="20"/>
          <w:szCs w:val="20"/>
          <w:lang w:val="en-US"/>
        </w:rPr>
        <w:t xml:space="preserve"> that the French philosopher has developed along his work. Their analysis suggests, in the end, that a new “diagram” of training in sports and gymnastics has come and has gone beyond the diagram of Bentham’s </w:t>
      </w:r>
      <w:proofErr w:type="spellStart"/>
      <w:r w:rsidRPr="004E0971">
        <w:rPr>
          <w:rFonts w:cs="Times New Roman"/>
          <w:sz w:val="20"/>
          <w:szCs w:val="20"/>
          <w:lang w:val="en-US"/>
        </w:rPr>
        <w:t>Panopticon</w:t>
      </w:r>
      <w:proofErr w:type="spellEnd"/>
      <w:r w:rsidRPr="004E0971">
        <w:rPr>
          <w:rFonts w:cs="Times New Roman"/>
          <w:sz w:val="20"/>
          <w:szCs w:val="20"/>
          <w:lang w:val="en-US"/>
        </w:rPr>
        <w:t>.</w:t>
      </w:r>
    </w:p>
    <w:p w14:paraId="55C80135" w14:textId="77777777" w:rsidR="004E0971" w:rsidRDefault="004E0971" w:rsidP="004E0971">
      <w:pPr>
        <w:spacing w:line="276" w:lineRule="auto"/>
        <w:rPr>
          <w:sz w:val="20"/>
          <w:szCs w:val="20"/>
          <w:lang w:val="en-US"/>
        </w:rPr>
      </w:pPr>
    </w:p>
    <w:p w14:paraId="59182727" w14:textId="7D645DC0" w:rsidR="004E0971" w:rsidRPr="004E0971" w:rsidRDefault="00E84BDE" w:rsidP="004E0971">
      <w:pPr>
        <w:spacing w:line="276" w:lineRule="auto"/>
        <w:rPr>
          <w:rFonts w:cs="Times New Roman"/>
          <w:noProof/>
          <w:sz w:val="20"/>
          <w:szCs w:val="20"/>
          <w:lang w:val="en-GB"/>
        </w:rPr>
      </w:pPr>
      <w:r>
        <w:rPr>
          <w:sz w:val="20"/>
          <w:szCs w:val="20"/>
          <w:lang w:val="en-US"/>
        </w:rPr>
        <w:t>1</w:t>
      </w:r>
      <w:r w:rsidR="005B2A99">
        <w:rPr>
          <w:sz w:val="20"/>
          <w:szCs w:val="20"/>
          <w:lang w:val="en-US"/>
        </w:rPr>
        <w:t xml:space="preserve">4.00 </w:t>
      </w:r>
      <w:proofErr w:type="spellStart"/>
      <w:r w:rsidR="005B2A99">
        <w:rPr>
          <w:sz w:val="20"/>
          <w:szCs w:val="20"/>
          <w:lang w:val="en-US"/>
        </w:rPr>
        <w:t>hrs</w:t>
      </w:r>
      <w:proofErr w:type="spellEnd"/>
      <w:r w:rsidR="005B2A99">
        <w:rPr>
          <w:sz w:val="20"/>
          <w:szCs w:val="20"/>
          <w:lang w:val="en-US"/>
        </w:rPr>
        <w:t xml:space="preserve"> – 15.0</w:t>
      </w:r>
      <w:r w:rsidRPr="00134082">
        <w:rPr>
          <w:sz w:val="20"/>
          <w:szCs w:val="20"/>
          <w:lang w:val="en-US"/>
        </w:rPr>
        <w:t xml:space="preserve">0 </w:t>
      </w:r>
      <w:proofErr w:type="spellStart"/>
      <w:r w:rsidRPr="00134082">
        <w:rPr>
          <w:sz w:val="20"/>
          <w:szCs w:val="20"/>
          <w:lang w:val="en-US"/>
        </w:rPr>
        <w:t>hrs</w:t>
      </w:r>
      <w:proofErr w:type="spellEnd"/>
      <w:r w:rsidRPr="00134082">
        <w:rPr>
          <w:sz w:val="20"/>
          <w:szCs w:val="20"/>
          <w:lang w:val="en-US"/>
        </w:rPr>
        <w:t xml:space="preserve"> - </w:t>
      </w:r>
      <w:proofErr w:type="spellStart"/>
      <w:r w:rsidRPr="00134082">
        <w:rPr>
          <w:sz w:val="20"/>
          <w:szCs w:val="20"/>
          <w:lang w:val="en-US"/>
        </w:rPr>
        <w:t>Loïc</w:t>
      </w:r>
      <w:proofErr w:type="spellEnd"/>
      <w:r w:rsidRPr="00134082">
        <w:rPr>
          <w:sz w:val="20"/>
          <w:szCs w:val="20"/>
          <w:lang w:val="en-US"/>
        </w:rPr>
        <w:t xml:space="preserve"> Delacroix (</w:t>
      </w:r>
      <w:r w:rsidR="00271F47">
        <w:rPr>
          <w:sz w:val="20"/>
          <w:szCs w:val="20"/>
          <w:lang w:val="en-US"/>
        </w:rPr>
        <w:t xml:space="preserve">University of </w:t>
      </w:r>
      <w:r w:rsidRPr="00134082">
        <w:rPr>
          <w:sz w:val="20"/>
          <w:szCs w:val="20"/>
          <w:lang w:val="en-US"/>
        </w:rPr>
        <w:t xml:space="preserve">Bordeaux) - </w:t>
      </w:r>
      <w:r w:rsidR="004E0971" w:rsidRPr="004E0971">
        <w:rPr>
          <w:rFonts w:cs="Times New Roman"/>
          <w:b/>
          <w:noProof/>
          <w:sz w:val="20"/>
          <w:szCs w:val="20"/>
          <w:lang w:val="en-GB"/>
        </w:rPr>
        <w:t>The identity uses of traditional physical cultures by the "Basques" people in France since the end of the 19th century: Time, production and reconfiguration of the symbolic and practical boundaries.</w:t>
      </w:r>
    </w:p>
    <w:p w14:paraId="0EA2E182" w14:textId="77777777" w:rsidR="004E0971" w:rsidRPr="004E0971" w:rsidRDefault="004E0971" w:rsidP="004E0971">
      <w:pPr>
        <w:spacing w:after="0" w:line="240" w:lineRule="auto"/>
        <w:jc w:val="both"/>
        <w:rPr>
          <w:rFonts w:cs="Times New Roman"/>
          <w:noProof/>
          <w:sz w:val="20"/>
          <w:szCs w:val="20"/>
          <w:lang w:val="en-GB"/>
        </w:rPr>
      </w:pPr>
      <w:r w:rsidRPr="004E0971">
        <w:rPr>
          <w:rFonts w:cs="Times New Roman"/>
          <w:noProof/>
          <w:sz w:val="20"/>
          <w:szCs w:val="20"/>
          <w:lang w:val="en-GB"/>
        </w:rPr>
        <w:t xml:space="preserve">As a globalized culture but also like any traditional games usually defined as "physical culture", sport represents a wide range of practices with confidential or institutionalized means nested inside normative space-times. </w:t>
      </w:r>
    </w:p>
    <w:p w14:paraId="19B1DFA4" w14:textId="77777777" w:rsidR="004E0971" w:rsidRPr="004E0971" w:rsidRDefault="004E0971" w:rsidP="004E0971">
      <w:pPr>
        <w:spacing w:after="0" w:line="240" w:lineRule="auto"/>
        <w:jc w:val="both"/>
        <w:rPr>
          <w:rFonts w:cs="Times New Roman"/>
          <w:noProof/>
          <w:sz w:val="20"/>
          <w:szCs w:val="20"/>
          <w:lang w:val="en-GB"/>
        </w:rPr>
      </w:pPr>
      <w:r w:rsidRPr="004E0971">
        <w:rPr>
          <w:rFonts w:cs="Times New Roman"/>
          <w:noProof/>
          <w:sz w:val="20"/>
          <w:szCs w:val="20"/>
          <w:lang w:val="en-GB"/>
        </w:rPr>
        <w:t>The historical and socio-anthropological study of physical cultures shows the plurality of their expression as well as the many processes of their diffusion.</w:t>
      </w:r>
    </w:p>
    <w:p w14:paraId="57DD5EE2" w14:textId="77777777" w:rsidR="004E0971" w:rsidRPr="004E0971" w:rsidRDefault="004E0971" w:rsidP="004E0971">
      <w:pPr>
        <w:spacing w:after="0" w:line="240" w:lineRule="auto"/>
        <w:jc w:val="both"/>
        <w:rPr>
          <w:rFonts w:cs="Times New Roman"/>
          <w:noProof/>
          <w:sz w:val="20"/>
          <w:szCs w:val="20"/>
          <w:lang w:val="en-GB"/>
        </w:rPr>
      </w:pPr>
      <w:r w:rsidRPr="004E0971">
        <w:rPr>
          <w:rFonts w:cs="Times New Roman"/>
          <w:noProof/>
          <w:sz w:val="20"/>
          <w:szCs w:val="20"/>
          <w:lang w:val="en-GB"/>
        </w:rPr>
        <w:t xml:space="preserve">Physical practices offer a top-notch material to identity mobilization through the binomial Belonging and Differentiation at stake in the identity processes. These mobilizations are made possible thanks to their malleability and to the objective and subjective link they maintain with a tradition that is constantly reinventing itself (E. Hobsbawm, T. Ranger, 2012). </w:t>
      </w:r>
    </w:p>
    <w:p w14:paraId="35C3B63E" w14:textId="2DF216F4" w:rsidR="004E0971" w:rsidRPr="004E0971" w:rsidRDefault="004E0971" w:rsidP="004E0971">
      <w:pPr>
        <w:spacing w:after="0" w:line="240" w:lineRule="auto"/>
        <w:jc w:val="both"/>
        <w:rPr>
          <w:rFonts w:cs="Times New Roman"/>
          <w:noProof/>
          <w:sz w:val="20"/>
          <w:szCs w:val="20"/>
          <w:lang w:val="en-GB"/>
        </w:rPr>
      </w:pPr>
      <w:r w:rsidRPr="004E0971">
        <w:rPr>
          <w:rFonts w:cs="Times New Roman"/>
          <w:noProof/>
          <w:sz w:val="20"/>
          <w:szCs w:val="20"/>
          <w:lang w:val="en-GB"/>
        </w:rPr>
        <w:lastRenderedPageBreak/>
        <w:t>These physical cultures reveal the changes of societies under the effect of a multifaceted modernity (U. Beck, 2008) through a set of interactions and uses, thus participating in a wide movement of circulation on the regional, national and international level (S. Darbon, 2011).</w:t>
      </w:r>
    </w:p>
    <w:p w14:paraId="56694E8D" w14:textId="50DC493A" w:rsidR="004E0971" w:rsidRPr="004E0971" w:rsidRDefault="004E0971" w:rsidP="004E0971">
      <w:pPr>
        <w:spacing w:after="0" w:line="240" w:lineRule="auto"/>
        <w:jc w:val="both"/>
        <w:rPr>
          <w:rFonts w:cs="Times New Roman"/>
          <w:noProof/>
          <w:sz w:val="20"/>
          <w:szCs w:val="20"/>
          <w:lang w:val="en-GB"/>
        </w:rPr>
      </w:pPr>
      <w:r w:rsidRPr="004E0971">
        <w:rPr>
          <w:rFonts w:cs="Times New Roman"/>
          <w:noProof/>
          <w:sz w:val="20"/>
          <w:szCs w:val="20"/>
          <w:lang w:val="en-GB"/>
        </w:rPr>
        <w:t>The identity functions of "local sports" observed over more than a century through the mechanisms of expansion and cultural preservation characterize the manifestations of a "minority". The logic of competition, sportivization and reconfiguration of the physical practices studied through the prism of identity and the concept of ethnicity that it entails, (D. Juteau, 1999), reveal the complexity of cultural uses, in particular regarding their twofold aspects: "community" "and" society "(M. Weber, 1922).</w:t>
      </w:r>
    </w:p>
    <w:p w14:paraId="20F75B2E" w14:textId="77777777" w:rsidR="004E0971" w:rsidRPr="004E0971" w:rsidRDefault="004E0971" w:rsidP="004E0971">
      <w:pPr>
        <w:spacing w:after="0" w:line="240" w:lineRule="auto"/>
        <w:jc w:val="both"/>
        <w:rPr>
          <w:rFonts w:cs="Times New Roman"/>
          <w:noProof/>
          <w:sz w:val="20"/>
          <w:szCs w:val="20"/>
          <w:lang w:val="en-GB"/>
        </w:rPr>
      </w:pPr>
      <w:r w:rsidRPr="004E0971">
        <w:rPr>
          <w:rFonts w:cs="Times New Roman"/>
          <w:noProof/>
          <w:sz w:val="20"/>
          <w:szCs w:val="20"/>
          <w:lang w:val="en-GB"/>
        </w:rPr>
        <w:t xml:space="preserve">The regional level offers an original angle in order to jointly analyse the phenomenon at work in the changes of physical practices : the creation and the borrowing, (D. Jallat, S. Stumpp, 2013). Sports with strong local roots and the so-called "traditional" games demonstrate both an "ethnomotricity" (P. Parlebas, 1999) and also the dynamics of a material, physical and sports culture in its anthropological dimension (A. Appadurai, 2001). </w:t>
      </w:r>
    </w:p>
    <w:p w14:paraId="4C71B306" w14:textId="77777777" w:rsidR="004E0971" w:rsidRPr="004E0971" w:rsidRDefault="004E0971" w:rsidP="004E0971">
      <w:pPr>
        <w:spacing w:after="0" w:line="240" w:lineRule="auto"/>
        <w:jc w:val="both"/>
        <w:rPr>
          <w:rFonts w:cs="Times New Roman"/>
          <w:noProof/>
          <w:sz w:val="20"/>
          <w:szCs w:val="20"/>
          <w:lang w:val="en-GB"/>
        </w:rPr>
      </w:pPr>
      <w:r w:rsidRPr="004E0971">
        <w:rPr>
          <w:rFonts w:cs="Times New Roman"/>
          <w:noProof/>
          <w:sz w:val="20"/>
          <w:szCs w:val="20"/>
          <w:lang w:val="en-GB"/>
        </w:rPr>
        <w:t xml:space="preserve">Simultaneously as a nation, a region and a cultural area, the Basque Country represents an ethnolinguistic diversity that Pelota, Basque force and the many places that propose traditional dances nourish as ideological operators. </w:t>
      </w:r>
    </w:p>
    <w:p w14:paraId="34AC7F93" w14:textId="1843968B" w:rsidR="004E0971" w:rsidRPr="004E0971" w:rsidRDefault="004E0971" w:rsidP="004E0971">
      <w:pPr>
        <w:spacing w:after="0" w:line="240" w:lineRule="auto"/>
        <w:jc w:val="both"/>
        <w:rPr>
          <w:rFonts w:cs="Times New Roman"/>
          <w:sz w:val="20"/>
          <w:szCs w:val="20"/>
          <w:lang w:val="en-GB"/>
        </w:rPr>
      </w:pPr>
      <w:r w:rsidRPr="004E0971">
        <w:rPr>
          <w:rFonts w:cs="Times New Roman"/>
          <w:noProof/>
          <w:sz w:val="20"/>
          <w:szCs w:val="20"/>
          <w:lang w:val="en-GB"/>
        </w:rPr>
        <w:t>Their territorial meshing, the techniques and uses qualify, in a material and psychological way, the Basque differential fact subject to the double influence of the affirmation of a Basque Country that is unified and mythologized as well as "local" (A. Dimitrova, 2005).</w:t>
      </w:r>
    </w:p>
    <w:p w14:paraId="58A7092F" w14:textId="77777777" w:rsidR="004E0971" w:rsidRPr="004E0971" w:rsidRDefault="004E0971" w:rsidP="004E0971">
      <w:pPr>
        <w:spacing w:after="0" w:line="240" w:lineRule="auto"/>
        <w:jc w:val="both"/>
        <w:rPr>
          <w:rFonts w:cs="Times New Roman"/>
          <w:sz w:val="20"/>
          <w:szCs w:val="20"/>
          <w:lang w:val="en-GB"/>
        </w:rPr>
      </w:pPr>
      <w:r w:rsidRPr="004E0971">
        <w:rPr>
          <w:rFonts w:cs="Times New Roman"/>
          <w:sz w:val="20"/>
          <w:szCs w:val="20"/>
          <w:lang w:val="en-GB"/>
        </w:rPr>
        <w:t xml:space="preserve">The Basques' identity strategies show symbolic and practical boundaries embodied in social actions but also with the creation of major events or the setting up of local networks, many "community scopes" are created that can be identified through their distinct forms: clubs, federations and sports and cultural associations. </w:t>
      </w:r>
    </w:p>
    <w:p w14:paraId="1B1847AA" w14:textId="77777777" w:rsidR="004E0971" w:rsidRPr="004E0971" w:rsidRDefault="004E0971" w:rsidP="004E0971">
      <w:pPr>
        <w:spacing w:after="0" w:line="240" w:lineRule="auto"/>
        <w:jc w:val="both"/>
        <w:rPr>
          <w:rFonts w:cs="Times New Roman"/>
          <w:sz w:val="20"/>
          <w:szCs w:val="20"/>
          <w:lang w:val="en-US"/>
        </w:rPr>
      </w:pPr>
      <w:r w:rsidRPr="004E0971">
        <w:rPr>
          <w:rFonts w:cs="Times New Roman"/>
          <w:sz w:val="20"/>
          <w:szCs w:val="20"/>
          <w:lang w:val="en-GB"/>
        </w:rPr>
        <w:t xml:space="preserve">These sport and physical activities, elements of a labile material culture, form an ensemble in which dancers, players, spectators or leaders through their capacity of action or agency, (EP Thompson, 2015), act as actors and influence the phenomenon of </w:t>
      </w:r>
      <w:proofErr w:type="spellStart"/>
      <w:r w:rsidRPr="004E0971">
        <w:rPr>
          <w:rFonts w:cs="Times New Roman"/>
          <w:sz w:val="20"/>
          <w:szCs w:val="20"/>
          <w:lang w:val="en-GB"/>
        </w:rPr>
        <w:t>encultu</w:t>
      </w:r>
      <w:proofErr w:type="spellEnd"/>
      <w:r w:rsidRPr="004E0971">
        <w:rPr>
          <w:rFonts w:cs="Times New Roman"/>
          <w:sz w:val="20"/>
          <w:szCs w:val="20"/>
          <w:lang w:val="en-US"/>
        </w:rPr>
        <w:t>ration, resurgence and cultural diffusion.</w:t>
      </w:r>
    </w:p>
    <w:p w14:paraId="0D81F457" w14:textId="77777777" w:rsidR="004E0971" w:rsidRPr="004E0971" w:rsidRDefault="004E0971" w:rsidP="004E0971">
      <w:pPr>
        <w:spacing w:line="276" w:lineRule="auto"/>
        <w:jc w:val="both"/>
        <w:rPr>
          <w:rFonts w:ascii="Times New Roman" w:hAnsi="Times New Roman" w:cs="Times New Roman"/>
          <w:color w:val="000000" w:themeColor="text1"/>
          <w:lang w:val="en-US"/>
        </w:rPr>
      </w:pPr>
    </w:p>
    <w:p w14:paraId="7E2E4E86" w14:textId="547D555E" w:rsidR="00E84BDE" w:rsidRDefault="005B2A99" w:rsidP="00271F47">
      <w:pPr>
        <w:spacing w:after="0" w:line="276" w:lineRule="auto"/>
        <w:rPr>
          <w:b/>
          <w:sz w:val="20"/>
          <w:szCs w:val="20"/>
          <w:lang w:val="en-US"/>
        </w:rPr>
      </w:pPr>
      <w:r>
        <w:rPr>
          <w:sz w:val="20"/>
          <w:szCs w:val="20"/>
          <w:lang w:val="en-US"/>
        </w:rPr>
        <w:t>15.0</w:t>
      </w:r>
      <w:r w:rsidR="004E0971">
        <w:rPr>
          <w:sz w:val="20"/>
          <w:szCs w:val="20"/>
          <w:lang w:val="en-US"/>
        </w:rPr>
        <w:t>0</w:t>
      </w:r>
      <w:r w:rsidR="00E84BDE" w:rsidRPr="00134082">
        <w:rPr>
          <w:sz w:val="20"/>
          <w:szCs w:val="20"/>
          <w:lang w:val="en-US"/>
        </w:rPr>
        <w:t xml:space="preserve"> </w:t>
      </w:r>
      <w:proofErr w:type="spellStart"/>
      <w:r w:rsidR="00E84BDE" w:rsidRPr="00134082">
        <w:rPr>
          <w:sz w:val="20"/>
          <w:szCs w:val="20"/>
          <w:lang w:val="en-US"/>
        </w:rPr>
        <w:t>hrs</w:t>
      </w:r>
      <w:proofErr w:type="spellEnd"/>
      <w:r w:rsidR="00E84BDE" w:rsidRPr="00134082">
        <w:rPr>
          <w:sz w:val="20"/>
          <w:szCs w:val="20"/>
          <w:lang w:val="en-US"/>
        </w:rPr>
        <w:t xml:space="preserve"> </w:t>
      </w:r>
      <w:r w:rsidR="00271F47">
        <w:rPr>
          <w:sz w:val="20"/>
          <w:szCs w:val="20"/>
          <w:lang w:val="en-US"/>
        </w:rPr>
        <w:t>–</w:t>
      </w:r>
      <w:r w:rsidR="00E84BDE" w:rsidRPr="00134082">
        <w:rPr>
          <w:sz w:val="20"/>
          <w:szCs w:val="20"/>
          <w:lang w:val="en-US"/>
        </w:rPr>
        <w:t xml:space="preserve"> </w:t>
      </w:r>
      <w:r w:rsidR="00E84BDE" w:rsidRPr="00134082">
        <w:rPr>
          <w:b/>
          <w:sz w:val="20"/>
          <w:szCs w:val="20"/>
          <w:lang w:val="en-US"/>
        </w:rPr>
        <w:t>Coffee</w:t>
      </w:r>
    </w:p>
    <w:p w14:paraId="5C7D9795" w14:textId="77777777" w:rsidR="00271F47" w:rsidRPr="00134082" w:rsidRDefault="00271F47" w:rsidP="00271F47">
      <w:pPr>
        <w:spacing w:after="0" w:line="276" w:lineRule="auto"/>
        <w:rPr>
          <w:b/>
          <w:sz w:val="20"/>
          <w:szCs w:val="20"/>
          <w:lang w:val="en-US"/>
        </w:rPr>
      </w:pPr>
    </w:p>
    <w:p w14:paraId="1770F956" w14:textId="1CB18BD4" w:rsidR="001F26AE" w:rsidRDefault="005B2A99" w:rsidP="00271F47">
      <w:pPr>
        <w:spacing w:after="0"/>
        <w:rPr>
          <w:rFonts w:ascii="Calibri" w:eastAsia="Times New Roman" w:hAnsi="Calibri" w:cs="Times New Roman"/>
          <w:sz w:val="20"/>
          <w:szCs w:val="20"/>
          <w:lang w:val="en-US" w:eastAsia="fr-FR"/>
        </w:rPr>
      </w:pPr>
      <w:r>
        <w:rPr>
          <w:rFonts w:ascii="Calibri" w:eastAsia="Times New Roman" w:hAnsi="Calibri" w:cs="Times New Roman"/>
          <w:sz w:val="20"/>
          <w:szCs w:val="20"/>
          <w:lang w:val="en-US" w:eastAsia="fr-FR"/>
        </w:rPr>
        <w:t xml:space="preserve">15.30 </w:t>
      </w:r>
      <w:proofErr w:type="spellStart"/>
      <w:r>
        <w:rPr>
          <w:rFonts w:ascii="Calibri" w:eastAsia="Times New Roman" w:hAnsi="Calibri" w:cs="Times New Roman"/>
          <w:sz w:val="20"/>
          <w:szCs w:val="20"/>
          <w:lang w:val="en-US" w:eastAsia="fr-FR"/>
        </w:rPr>
        <w:t>hrs</w:t>
      </w:r>
      <w:proofErr w:type="spellEnd"/>
      <w:r>
        <w:rPr>
          <w:rFonts w:ascii="Calibri" w:eastAsia="Times New Roman" w:hAnsi="Calibri" w:cs="Times New Roman"/>
          <w:sz w:val="20"/>
          <w:szCs w:val="20"/>
          <w:lang w:val="en-US" w:eastAsia="fr-FR"/>
        </w:rPr>
        <w:t xml:space="preserve"> – 16</w:t>
      </w:r>
      <w:r w:rsidR="00271F47">
        <w:rPr>
          <w:rFonts w:ascii="Calibri" w:eastAsia="Times New Roman" w:hAnsi="Calibri" w:cs="Times New Roman"/>
          <w:sz w:val="20"/>
          <w:szCs w:val="20"/>
          <w:lang w:val="en-US" w:eastAsia="fr-FR"/>
        </w:rPr>
        <w:t>.</w:t>
      </w:r>
      <w:r>
        <w:rPr>
          <w:rFonts w:ascii="Calibri" w:eastAsia="Times New Roman" w:hAnsi="Calibri" w:cs="Times New Roman"/>
          <w:sz w:val="20"/>
          <w:szCs w:val="20"/>
          <w:lang w:val="en-US" w:eastAsia="fr-FR"/>
        </w:rPr>
        <w:t>3</w:t>
      </w:r>
      <w:r w:rsidR="00E84BDE">
        <w:rPr>
          <w:rFonts w:ascii="Calibri" w:eastAsia="Times New Roman" w:hAnsi="Calibri" w:cs="Times New Roman"/>
          <w:sz w:val="20"/>
          <w:szCs w:val="20"/>
          <w:lang w:val="en-US" w:eastAsia="fr-FR"/>
        </w:rPr>
        <w:t xml:space="preserve">0 </w:t>
      </w:r>
      <w:proofErr w:type="spellStart"/>
      <w:r w:rsidR="00E84BDE">
        <w:rPr>
          <w:rFonts w:ascii="Calibri" w:eastAsia="Times New Roman" w:hAnsi="Calibri" w:cs="Times New Roman"/>
          <w:sz w:val="20"/>
          <w:szCs w:val="20"/>
          <w:lang w:val="en-US" w:eastAsia="fr-FR"/>
        </w:rPr>
        <w:t>hrs</w:t>
      </w:r>
      <w:proofErr w:type="spellEnd"/>
      <w:r w:rsidR="00E84BDE">
        <w:rPr>
          <w:rFonts w:ascii="Calibri" w:eastAsia="Times New Roman" w:hAnsi="Calibri" w:cs="Times New Roman"/>
          <w:sz w:val="20"/>
          <w:szCs w:val="20"/>
          <w:lang w:val="en-US" w:eastAsia="fr-FR"/>
        </w:rPr>
        <w:t xml:space="preserve"> - </w:t>
      </w:r>
      <w:r w:rsidR="00E84BDE" w:rsidRPr="00134082">
        <w:rPr>
          <w:rFonts w:ascii="Calibri" w:hAnsi="Calibri"/>
          <w:sz w:val="20"/>
          <w:szCs w:val="20"/>
          <w:lang w:val="en-US"/>
        </w:rPr>
        <w:t xml:space="preserve">Martyn Cooke (MMU) </w:t>
      </w:r>
      <w:proofErr w:type="gramStart"/>
      <w:r w:rsidR="00E84BDE" w:rsidRPr="00134082">
        <w:rPr>
          <w:rFonts w:ascii="Calibri" w:hAnsi="Calibri"/>
          <w:b/>
          <w:sz w:val="20"/>
          <w:szCs w:val="20"/>
          <w:lang w:val="en-US"/>
        </w:rPr>
        <w:t>The</w:t>
      </w:r>
      <w:proofErr w:type="gramEnd"/>
      <w:r w:rsidR="00E84BDE" w:rsidRPr="00134082">
        <w:rPr>
          <w:rFonts w:ascii="Calibri" w:hAnsi="Calibri"/>
          <w:b/>
          <w:sz w:val="20"/>
          <w:szCs w:val="20"/>
          <w:lang w:val="en-US"/>
        </w:rPr>
        <w:t xml:space="preserve"> origins and early development of association football in The Potteries: 1840 – 1914 </w:t>
      </w:r>
      <w:r w:rsidR="00E84BDE">
        <w:rPr>
          <w:rFonts w:ascii="Calibri" w:eastAsia="Times New Roman" w:hAnsi="Calibri" w:cs="Times New Roman"/>
          <w:sz w:val="20"/>
          <w:szCs w:val="20"/>
          <w:lang w:val="en-US" w:eastAsia="fr-FR"/>
        </w:rPr>
        <w:t xml:space="preserve">  </w:t>
      </w:r>
    </w:p>
    <w:p w14:paraId="2E8E85CB" w14:textId="77777777" w:rsidR="005B2A99" w:rsidRDefault="005B2A99" w:rsidP="00271F47">
      <w:pPr>
        <w:spacing w:after="0"/>
        <w:jc w:val="both"/>
        <w:rPr>
          <w:rFonts w:cs="Times New Roman"/>
          <w:sz w:val="20"/>
          <w:szCs w:val="20"/>
          <w:lang w:val="en-US"/>
        </w:rPr>
      </w:pPr>
    </w:p>
    <w:p w14:paraId="00DF4232" w14:textId="77777777" w:rsidR="001F26AE" w:rsidRDefault="001F26AE" w:rsidP="00271F47">
      <w:pPr>
        <w:spacing w:after="0"/>
        <w:jc w:val="both"/>
        <w:rPr>
          <w:rFonts w:cs="Times New Roman"/>
          <w:sz w:val="20"/>
          <w:szCs w:val="20"/>
          <w:lang w:val="en-US"/>
        </w:rPr>
      </w:pPr>
      <w:r w:rsidRPr="001F26AE">
        <w:rPr>
          <w:rFonts w:cs="Times New Roman"/>
          <w:sz w:val="20"/>
          <w:szCs w:val="20"/>
          <w:lang w:val="en-US"/>
        </w:rPr>
        <w:t>Despite a wealth of academic research focusing on the origins and development of association football in Britain during the nineteenth century, academics have failed to come to a consensus regarding the early history of the game with the emergence of contrasting ‘orthodox’ and ‘revisionist’ interpretations. Much of the current research has focused on tackling the subject on a national level and this has resulted in many towns, cities and regions across the country being overlooked when sports historians discuss the origins of modern football. One such region is North Staffordshire, more commonly referred to as The Potteries, which, despite having played a key role in the formation of the Football League, possessing one of the oldest professional football clubs in the country and one of the earliest county football associations, has never been the subject of an in-depth academic study. By establishing a comprehensive understanding of the origins, development and social significance of association football in The Potteries this thesis will contribute significantly to the existing body of literature, advance the winder understanding of how the game developed nationally, and provide the region with its first extensive academic-based sporting historiography.</w:t>
      </w:r>
    </w:p>
    <w:p w14:paraId="1AD53F45" w14:textId="71864749" w:rsidR="001F26AE" w:rsidRPr="001F26AE" w:rsidRDefault="001F26AE" w:rsidP="00271F47">
      <w:pPr>
        <w:spacing w:after="0"/>
        <w:jc w:val="both"/>
        <w:rPr>
          <w:sz w:val="20"/>
          <w:szCs w:val="20"/>
          <w:lang w:val="en-US"/>
        </w:rPr>
      </w:pPr>
      <w:r w:rsidRPr="001F26AE">
        <w:rPr>
          <w:sz w:val="20"/>
          <w:szCs w:val="20"/>
          <w:lang w:val="en-US"/>
        </w:rPr>
        <w:t>Data will be collected through archival research with primary sources including contemporary local, r</w:t>
      </w:r>
      <w:r>
        <w:rPr>
          <w:sz w:val="20"/>
          <w:szCs w:val="20"/>
          <w:lang w:val="en-US"/>
        </w:rPr>
        <w:t>egional and national newspapers</w:t>
      </w:r>
      <w:r w:rsidRPr="001F26AE">
        <w:rPr>
          <w:sz w:val="20"/>
          <w:szCs w:val="20"/>
          <w:lang w:val="en-US"/>
        </w:rPr>
        <w:t xml:space="preserve"> being consulted whilst additional nineteenth century publications (periodicals, journals, and maps), sporting newspapers, ephemera, illustrations and census material will also be </w:t>
      </w:r>
      <w:proofErr w:type="spellStart"/>
      <w:r w:rsidRPr="001F26AE">
        <w:rPr>
          <w:sz w:val="20"/>
          <w:szCs w:val="20"/>
          <w:lang w:val="en-US"/>
        </w:rPr>
        <w:t>analysed</w:t>
      </w:r>
      <w:proofErr w:type="spellEnd"/>
      <w:r w:rsidRPr="001F26AE">
        <w:rPr>
          <w:sz w:val="20"/>
          <w:szCs w:val="20"/>
          <w:lang w:val="en-US"/>
        </w:rPr>
        <w:t xml:space="preserve">. Previous theses, research papers and academic articles relevant to the study will be referred to, as will secondary sources (such as academic, and relevant literature), and appropriate libraries and archives will be accessed. A modern </w:t>
      </w:r>
      <w:proofErr w:type="gramStart"/>
      <w:r w:rsidRPr="001F26AE">
        <w:rPr>
          <w:sz w:val="20"/>
          <w:szCs w:val="20"/>
          <w:lang w:val="en-US"/>
        </w:rPr>
        <w:t>reconstructionist</w:t>
      </w:r>
      <w:proofErr w:type="gramEnd"/>
      <w:r w:rsidRPr="001F26AE">
        <w:rPr>
          <w:sz w:val="20"/>
          <w:szCs w:val="20"/>
          <w:lang w:val="en-US"/>
        </w:rPr>
        <w:t xml:space="preserve"> methodology will be used to </w:t>
      </w:r>
      <w:proofErr w:type="spellStart"/>
      <w:r w:rsidRPr="001F26AE">
        <w:rPr>
          <w:sz w:val="20"/>
          <w:szCs w:val="20"/>
          <w:lang w:val="en-US"/>
        </w:rPr>
        <w:t>analyse</w:t>
      </w:r>
      <w:proofErr w:type="spellEnd"/>
      <w:r w:rsidRPr="001F26AE">
        <w:rPr>
          <w:sz w:val="20"/>
          <w:szCs w:val="20"/>
          <w:lang w:val="en-US"/>
        </w:rPr>
        <w:t xml:space="preserve"> the sources, which will be validated through triangulation, and to construct a narrative that will accept the relativist approach, using an anti-theoretical model to guide the research toward one interpretation of the “truth” rather than </w:t>
      </w:r>
      <w:r w:rsidRPr="001F26AE">
        <w:rPr>
          <w:i/>
          <w:sz w:val="20"/>
          <w:szCs w:val="20"/>
          <w:lang w:val="en-US"/>
        </w:rPr>
        <w:t>the</w:t>
      </w:r>
      <w:r w:rsidRPr="001F26AE">
        <w:rPr>
          <w:sz w:val="20"/>
          <w:szCs w:val="20"/>
          <w:lang w:val="en-US"/>
        </w:rPr>
        <w:t xml:space="preserve"> “truth”. </w:t>
      </w:r>
    </w:p>
    <w:p w14:paraId="44459FAA" w14:textId="77777777" w:rsidR="004E0971" w:rsidRDefault="004E0971" w:rsidP="00674241">
      <w:pPr>
        <w:spacing w:after="0" w:line="240" w:lineRule="auto"/>
        <w:jc w:val="both"/>
        <w:rPr>
          <w:rFonts w:ascii="Calibri" w:eastAsia="Times New Roman" w:hAnsi="Calibri" w:cs="Times New Roman"/>
          <w:sz w:val="20"/>
          <w:szCs w:val="20"/>
          <w:lang w:val="en-US" w:eastAsia="fr-FR"/>
        </w:rPr>
      </w:pPr>
    </w:p>
    <w:p w14:paraId="29D17628" w14:textId="77777777" w:rsidR="005B2A99" w:rsidRDefault="005B2A99" w:rsidP="00674241">
      <w:pPr>
        <w:spacing w:after="0" w:line="240" w:lineRule="auto"/>
        <w:jc w:val="both"/>
        <w:rPr>
          <w:rFonts w:ascii="Calibri" w:eastAsia="Times New Roman" w:hAnsi="Calibri" w:cs="Times New Roman"/>
          <w:sz w:val="20"/>
          <w:szCs w:val="20"/>
          <w:lang w:val="en-US" w:eastAsia="fr-FR"/>
        </w:rPr>
      </w:pPr>
    </w:p>
    <w:p w14:paraId="63AE9A0C" w14:textId="77777777" w:rsidR="005B2A99" w:rsidRDefault="005B2A99" w:rsidP="00674241">
      <w:pPr>
        <w:spacing w:after="0" w:line="240" w:lineRule="auto"/>
        <w:jc w:val="both"/>
        <w:rPr>
          <w:rFonts w:ascii="Calibri" w:eastAsia="Times New Roman" w:hAnsi="Calibri" w:cs="Times New Roman"/>
          <w:sz w:val="20"/>
          <w:szCs w:val="20"/>
          <w:lang w:val="en-US" w:eastAsia="fr-FR"/>
        </w:rPr>
      </w:pPr>
    </w:p>
    <w:p w14:paraId="3C589D12" w14:textId="77777777" w:rsidR="005B2A99" w:rsidRDefault="005B2A99" w:rsidP="00674241">
      <w:pPr>
        <w:spacing w:after="0" w:line="240" w:lineRule="auto"/>
        <w:jc w:val="both"/>
        <w:rPr>
          <w:rFonts w:ascii="Calibri" w:eastAsia="Times New Roman" w:hAnsi="Calibri" w:cs="Times New Roman"/>
          <w:sz w:val="20"/>
          <w:szCs w:val="20"/>
          <w:lang w:val="en-US" w:eastAsia="fr-FR"/>
        </w:rPr>
      </w:pPr>
    </w:p>
    <w:p w14:paraId="58C09FAA" w14:textId="679F0AD8" w:rsidR="00674241" w:rsidRPr="00674241" w:rsidRDefault="004E0971" w:rsidP="00674241">
      <w:pPr>
        <w:spacing w:after="0" w:line="240" w:lineRule="auto"/>
        <w:jc w:val="both"/>
        <w:rPr>
          <w:rFonts w:ascii="Calibri" w:eastAsia="Times New Roman" w:hAnsi="Calibri" w:cs="Times New Roman"/>
          <w:sz w:val="20"/>
          <w:szCs w:val="20"/>
          <w:lang w:val="en" w:eastAsia="fr-FR"/>
        </w:rPr>
      </w:pPr>
      <w:r>
        <w:rPr>
          <w:rFonts w:ascii="Calibri" w:eastAsia="Times New Roman" w:hAnsi="Calibri" w:cs="Times New Roman"/>
          <w:sz w:val="20"/>
          <w:szCs w:val="20"/>
          <w:lang w:val="en-US" w:eastAsia="fr-FR"/>
        </w:rPr>
        <w:lastRenderedPageBreak/>
        <w:t>16.30 – 17.30</w:t>
      </w:r>
      <w:r w:rsidR="00E84BDE">
        <w:rPr>
          <w:rFonts w:ascii="Calibri" w:eastAsia="Times New Roman" w:hAnsi="Calibri" w:cs="Times New Roman"/>
          <w:sz w:val="20"/>
          <w:szCs w:val="20"/>
          <w:lang w:val="en-US" w:eastAsia="fr-FR"/>
        </w:rPr>
        <w:t xml:space="preserve">hrs Willy </w:t>
      </w:r>
      <w:proofErr w:type="spellStart"/>
      <w:r w:rsidR="00E84BDE">
        <w:rPr>
          <w:rFonts w:ascii="Calibri" w:eastAsia="Times New Roman" w:hAnsi="Calibri" w:cs="Times New Roman"/>
          <w:sz w:val="20"/>
          <w:szCs w:val="20"/>
          <w:lang w:val="en-US" w:eastAsia="fr-FR"/>
        </w:rPr>
        <w:t>Hugedet</w:t>
      </w:r>
      <w:proofErr w:type="spellEnd"/>
      <w:r w:rsidR="00E84BDE">
        <w:rPr>
          <w:rFonts w:ascii="Calibri" w:eastAsia="Times New Roman" w:hAnsi="Calibri" w:cs="Times New Roman"/>
          <w:sz w:val="20"/>
          <w:szCs w:val="20"/>
          <w:lang w:val="en-US" w:eastAsia="fr-FR"/>
        </w:rPr>
        <w:t xml:space="preserve"> (</w:t>
      </w:r>
      <w:r w:rsidR="001F26AE">
        <w:rPr>
          <w:rFonts w:ascii="Calibri" w:eastAsia="Times New Roman" w:hAnsi="Calibri" w:cs="Times New Roman"/>
          <w:sz w:val="20"/>
          <w:szCs w:val="20"/>
          <w:lang w:val="en-US" w:eastAsia="fr-FR"/>
        </w:rPr>
        <w:t xml:space="preserve">University of </w:t>
      </w:r>
      <w:proofErr w:type="spellStart"/>
      <w:r w:rsidR="00E84BDE">
        <w:rPr>
          <w:rFonts w:ascii="Calibri" w:eastAsia="Times New Roman" w:hAnsi="Calibri" w:cs="Times New Roman"/>
          <w:sz w:val="20"/>
          <w:szCs w:val="20"/>
          <w:lang w:val="en-US" w:eastAsia="fr-FR"/>
        </w:rPr>
        <w:t>Besançon</w:t>
      </w:r>
      <w:proofErr w:type="spellEnd"/>
      <w:r w:rsidR="00E84BDE">
        <w:rPr>
          <w:rFonts w:ascii="Calibri" w:eastAsia="Times New Roman" w:hAnsi="Calibri" w:cs="Times New Roman"/>
          <w:sz w:val="20"/>
          <w:szCs w:val="20"/>
          <w:lang w:val="en-US" w:eastAsia="fr-FR"/>
        </w:rPr>
        <w:t xml:space="preserve">) - </w:t>
      </w:r>
      <w:r w:rsidR="00E84BDE" w:rsidRPr="00411125">
        <w:rPr>
          <w:rFonts w:ascii="Calibri" w:eastAsia="Times New Roman" w:hAnsi="Calibri" w:cs="Times New Roman"/>
          <w:b/>
          <w:sz w:val="20"/>
          <w:szCs w:val="20"/>
          <w:lang w:val="en" w:eastAsia="fr-FR"/>
        </w:rPr>
        <w:t>Pierre</w:t>
      </w:r>
      <w:r w:rsidR="00E84BDE">
        <w:rPr>
          <w:rFonts w:ascii="Calibri" w:eastAsia="Times New Roman" w:hAnsi="Calibri" w:cs="Times New Roman"/>
          <w:b/>
          <w:sz w:val="20"/>
          <w:szCs w:val="20"/>
          <w:lang w:val="en" w:eastAsia="fr-FR"/>
        </w:rPr>
        <w:t xml:space="preserve"> </w:t>
      </w:r>
      <w:proofErr w:type="spellStart"/>
      <w:r w:rsidR="00E84BDE">
        <w:rPr>
          <w:rFonts w:ascii="Calibri" w:eastAsia="Times New Roman" w:hAnsi="Calibri" w:cs="Times New Roman"/>
          <w:b/>
          <w:sz w:val="20"/>
          <w:szCs w:val="20"/>
          <w:lang w:val="en" w:eastAsia="fr-FR"/>
        </w:rPr>
        <w:t>Parlebas</w:t>
      </w:r>
      <w:proofErr w:type="spellEnd"/>
      <w:r w:rsidR="00E84BDE">
        <w:rPr>
          <w:rFonts w:ascii="Calibri" w:eastAsia="Times New Roman" w:hAnsi="Calibri" w:cs="Times New Roman"/>
          <w:b/>
          <w:sz w:val="20"/>
          <w:szCs w:val="20"/>
          <w:lang w:val="en" w:eastAsia="fr-FR"/>
        </w:rPr>
        <w:t xml:space="preserve">, motor </w:t>
      </w:r>
      <w:proofErr w:type="spellStart"/>
      <w:r w:rsidR="00E84BDE">
        <w:rPr>
          <w:rFonts w:ascii="Calibri" w:eastAsia="Times New Roman" w:hAnsi="Calibri" w:cs="Times New Roman"/>
          <w:b/>
          <w:sz w:val="20"/>
          <w:szCs w:val="20"/>
          <w:lang w:val="en" w:eastAsia="fr-FR"/>
        </w:rPr>
        <w:t>behaviour</w:t>
      </w:r>
      <w:proofErr w:type="spellEnd"/>
      <w:r w:rsidR="00E84BDE">
        <w:rPr>
          <w:rFonts w:ascii="Calibri" w:eastAsia="Times New Roman" w:hAnsi="Calibri" w:cs="Times New Roman"/>
          <w:b/>
          <w:sz w:val="20"/>
          <w:szCs w:val="20"/>
          <w:lang w:val="en" w:eastAsia="fr-FR"/>
        </w:rPr>
        <w:t xml:space="preserve"> and New Education: W</w:t>
      </w:r>
      <w:r w:rsidR="00E84BDE" w:rsidRPr="00411125">
        <w:rPr>
          <w:rFonts w:ascii="Calibri" w:eastAsia="Times New Roman" w:hAnsi="Calibri" w:cs="Times New Roman"/>
          <w:b/>
          <w:sz w:val="20"/>
          <w:szCs w:val="20"/>
          <w:lang w:val="en" w:eastAsia="fr-FR"/>
        </w:rPr>
        <w:t xml:space="preserve">hat </w:t>
      </w:r>
      <w:r w:rsidR="00E84BDE">
        <w:rPr>
          <w:rFonts w:ascii="Calibri" w:eastAsia="Times New Roman" w:hAnsi="Calibri" w:cs="Times New Roman"/>
          <w:b/>
          <w:sz w:val="20"/>
          <w:szCs w:val="20"/>
          <w:lang w:val="en" w:eastAsia="fr-FR"/>
        </w:rPr>
        <w:t>Research P</w:t>
      </w:r>
      <w:r w:rsidR="00E84BDE" w:rsidRPr="00411125">
        <w:rPr>
          <w:rFonts w:ascii="Calibri" w:eastAsia="Times New Roman" w:hAnsi="Calibri" w:cs="Times New Roman"/>
          <w:b/>
          <w:sz w:val="20"/>
          <w:szCs w:val="20"/>
          <w:lang w:val="en" w:eastAsia="fr-FR"/>
        </w:rPr>
        <w:t>erspectives?</w:t>
      </w:r>
      <w:r w:rsidR="00E84BDE">
        <w:rPr>
          <w:rFonts w:ascii="Calibri" w:eastAsia="Times New Roman" w:hAnsi="Calibri" w:cs="Times New Roman"/>
          <w:b/>
          <w:sz w:val="20"/>
          <w:szCs w:val="20"/>
          <w:lang w:val="en" w:eastAsia="fr-FR"/>
        </w:rPr>
        <w:t xml:space="preserve"> A Short Presentation….</w:t>
      </w:r>
    </w:p>
    <w:p w14:paraId="70BA1086" w14:textId="77777777" w:rsidR="00674241" w:rsidRPr="00674241" w:rsidRDefault="00674241" w:rsidP="00674241">
      <w:pPr>
        <w:spacing w:after="0" w:line="240" w:lineRule="auto"/>
        <w:jc w:val="both"/>
        <w:rPr>
          <w:rFonts w:cs="Arial"/>
          <w:sz w:val="20"/>
          <w:szCs w:val="26"/>
          <w:shd w:val="clear" w:color="auto" w:fill="FFFFFF"/>
          <w:lang w:val="en-US"/>
        </w:rPr>
      </w:pPr>
      <w:r w:rsidRPr="00674241">
        <w:rPr>
          <w:rFonts w:cs="Arial"/>
          <w:sz w:val="20"/>
          <w:szCs w:val="26"/>
          <w:shd w:val="clear" w:color="auto" w:fill="FFFFFF"/>
          <w:lang w:val="en-US"/>
        </w:rPr>
        <w:t xml:space="preserve">On the occasion of a thesis project named “Pierre </w:t>
      </w:r>
      <w:proofErr w:type="spellStart"/>
      <w:r w:rsidRPr="00674241">
        <w:rPr>
          <w:rFonts w:cs="Arial"/>
          <w:sz w:val="20"/>
          <w:szCs w:val="26"/>
          <w:shd w:val="clear" w:color="auto" w:fill="FFFFFF"/>
          <w:lang w:val="en-US"/>
        </w:rPr>
        <w:t>Parlebas</w:t>
      </w:r>
      <w:proofErr w:type="spellEnd"/>
      <w:r w:rsidRPr="00674241">
        <w:rPr>
          <w:rFonts w:cs="Arial"/>
          <w:sz w:val="20"/>
          <w:szCs w:val="26"/>
          <w:shd w:val="clear" w:color="auto" w:fill="FFFFFF"/>
          <w:lang w:val="en-US"/>
        </w:rPr>
        <w:t xml:space="preserve"> and motor </w:t>
      </w:r>
      <w:proofErr w:type="spellStart"/>
      <w:r w:rsidRPr="00674241">
        <w:rPr>
          <w:rFonts w:cs="Arial"/>
          <w:sz w:val="20"/>
          <w:szCs w:val="26"/>
          <w:shd w:val="clear" w:color="auto" w:fill="FFFFFF"/>
          <w:lang w:val="en-US"/>
        </w:rPr>
        <w:t>behaviours</w:t>
      </w:r>
      <w:proofErr w:type="spellEnd"/>
      <w:r w:rsidRPr="00674241">
        <w:rPr>
          <w:rFonts w:cs="Arial"/>
          <w:sz w:val="20"/>
          <w:szCs w:val="26"/>
          <w:shd w:val="clear" w:color="auto" w:fill="FFFFFF"/>
          <w:lang w:val="en-US"/>
        </w:rPr>
        <w:t>: his career, his work and his legacy”, we propose a methodological reflection on history of education. Two specific and original problems underlie this research. The first concerns biography of a contemporary figure, in cooperation with the subject himself. In this sense, the triangulation of oral history and manuscript sources is essential. The challenge lies in how to find a compromise between minimal empathy of biograph, and blindness due to hagiographic deviation (</w:t>
      </w:r>
      <w:proofErr w:type="spellStart"/>
      <w:r w:rsidRPr="00674241">
        <w:rPr>
          <w:rFonts w:cs="Arial"/>
          <w:sz w:val="20"/>
          <w:szCs w:val="26"/>
          <w:shd w:val="clear" w:color="auto" w:fill="FFFFFF"/>
          <w:lang w:val="en-US"/>
        </w:rPr>
        <w:t>Dosse</w:t>
      </w:r>
      <w:proofErr w:type="spellEnd"/>
      <w:r w:rsidRPr="00674241">
        <w:rPr>
          <w:rFonts w:cs="Arial"/>
          <w:sz w:val="20"/>
          <w:szCs w:val="26"/>
          <w:shd w:val="clear" w:color="auto" w:fill="FFFFFF"/>
          <w:lang w:val="en-US"/>
        </w:rPr>
        <w:t xml:space="preserve">, 2005). </w:t>
      </w:r>
    </w:p>
    <w:p w14:paraId="2D18E7BB" w14:textId="77777777" w:rsidR="00674241" w:rsidRPr="00674241" w:rsidRDefault="00674241" w:rsidP="00674241">
      <w:pPr>
        <w:spacing w:after="0" w:line="240" w:lineRule="auto"/>
        <w:jc w:val="both"/>
        <w:rPr>
          <w:rFonts w:cs="Arial"/>
          <w:sz w:val="20"/>
          <w:szCs w:val="26"/>
          <w:shd w:val="clear" w:color="auto" w:fill="FFFFFF"/>
          <w:lang w:val="en-US"/>
        </w:rPr>
      </w:pPr>
      <w:r w:rsidRPr="00674241">
        <w:rPr>
          <w:rFonts w:cs="Arial"/>
          <w:sz w:val="20"/>
          <w:szCs w:val="26"/>
          <w:shd w:val="clear" w:color="auto" w:fill="FFFFFF"/>
          <w:lang w:val="en-US"/>
        </w:rPr>
        <w:t xml:space="preserve">The second tension is the complexity of his life trajectory. Indeed, Pierre </w:t>
      </w:r>
      <w:proofErr w:type="spellStart"/>
      <w:r w:rsidRPr="00674241">
        <w:rPr>
          <w:rFonts w:cs="Arial"/>
          <w:sz w:val="20"/>
          <w:szCs w:val="26"/>
          <w:shd w:val="clear" w:color="auto" w:fill="FFFFFF"/>
          <w:lang w:val="en-US"/>
        </w:rPr>
        <w:t>Parlebas</w:t>
      </w:r>
      <w:proofErr w:type="spellEnd"/>
      <w:r w:rsidRPr="00674241">
        <w:rPr>
          <w:rFonts w:cs="Arial"/>
          <w:sz w:val="20"/>
          <w:szCs w:val="26"/>
          <w:shd w:val="clear" w:color="auto" w:fill="FFFFFF"/>
          <w:lang w:val="en-US"/>
        </w:rPr>
        <w:t xml:space="preserve"> is a multi-faceted actor of physical education. This enigmatic figure was involved in many spheres like public primary education, public secondary education, popular education, university education, international research, or municipal policy of </w:t>
      </w:r>
      <w:proofErr w:type="spellStart"/>
      <w:r w:rsidRPr="00674241">
        <w:rPr>
          <w:rFonts w:cs="Arial"/>
          <w:sz w:val="20"/>
          <w:szCs w:val="26"/>
          <w:shd w:val="clear" w:color="auto" w:fill="FFFFFF"/>
          <w:lang w:val="en-US"/>
        </w:rPr>
        <w:t>Vanves</w:t>
      </w:r>
      <w:proofErr w:type="spellEnd"/>
      <w:r w:rsidRPr="00674241">
        <w:rPr>
          <w:rFonts w:cs="Arial"/>
          <w:sz w:val="20"/>
          <w:szCs w:val="26"/>
          <w:shd w:val="clear" w:color="auto" w:fill="FFFFFF"/>
          <w:lang w:val="en-US"/>
        </w:rPr>
        <w:t>. The assumption of uniform totality and excessive deconstruction of identity are the underlying difficulties. The main issue remains to analyze the biographed in his own contradictions, and his various belonging cities (</w:t>
      </w:r>
      <w:proofErr w:type="spellStart"/>
      <w:r w:rsidRPr="00674241">
        <w:rPr>
          <w:rFonts w:cs="Arial"/>
          <w:sz w:val="20"/>
          <w:szCs w:val="26"/>
          <w:shd w:val="clear" w:color="auto" w:fill="FFFFFF"/>
          <w:lang w:val="en-US"/>
        </w:rPr>
        <w:t>Dosse</w:t>
      </w:r>
      <w:proofErr w:type="spellEnd"/>
      <w:r w:rsidRPr="00674241">
        <w:rPr>
          <w:rFonts w:cs="Arial"/>
          <w:sz w:val="20"/>
          <w:szCs w:val="26"/>
          <w:shd w:val="clear" w:color="auto" w:fill="FFFFFF"/>
          <w:lang w:val="en-US"/>
        </w:rPr>
        <w:t>, 2010), in order to avoid the risk of linearity.</w:t>
      </w:r>
    </w:p>
    <w:p w14:paraId="5EDCD412" w14:textId="77777777" w:rsidR="00674241" w:rsidRDefault="00674241" w:rsidP="00674241">
      <w:pPr>
        <w:spacing w:line="276" w:lineRule="auto"/>
        <w:rPr>
          <w:sz w:val="20"/>
          <w:szCs w:val="20"/>
          <w:lang w:val="en"/>
        </w:rPr>
      </w:pPr>
    </w:p>
    <w:p w14:paraId="736003F6" w14:textId="77777777" w:rsidR="005B2A99" w:rsidRDefault="005B2A99" w:rsidP="00674241">
      <w:pPr>
        <w:spacing w:line="276" w:lineRule="auto"/>
        <w:rPr>
          <w:sz w:val="20"/>
          <w:szCs w:val="20"/>
          <w:lang w:val="en"/>
        </w:rPr>
      </w:pPr>
    </w:p>
    <w:p w14:paraId="4584E223" w14:textId="77777777" w:rsidR="005B2A99" w:rsidRDefault="005B2A99" w:rsidP="00674241">
      <w:pPr>
        <w:spacing w:line="276" w:lineRule="auto"/>
        <w:rPr>
          <w:sz w:val="20"/>
          <w:szCs w:val="20"/>
          <w:lang w:val="en"/>
        </w:rPr>
      </w:pPr>
    </w:p>
    <w:p w14:paraId="15E4369A" w14:textId="77777777" w:rsidR="005B2A99" w:rsidRDefault="005B2A99" w:rsidP="00674241">
      <w:pPr>
        <w:spacing w:line="276" w:lineRule="auto"/>
        <w:rPr>
          <w:sz w:val="20"/>
          <w:szCs w:val="20"/>
          <w:lang w:val="en"/>
        </w:rPr>
      </w:pPr>
    </w:p>
    <w:p w14:paraId="6F0F7C46" w14:textId="77777777" w:rsidR="005B2A99" w:rsidRDefault="005B2A99" w:rsidP="00674241">
      <w:pPr>
        <w:spacing w:line="276" w:lineRule="auto"/>
        <w:rPr>
          <w:sz w:val="20"/>
          <w:szCs w:val="20"/>
          <w:lang w:val="en"/>
        </w:rPr>
      </w:pPr>
    </w:p>
    <w:p w14:paraId="401F6A76" w14:textId="77777777" w:rsidR="005B2A99" w:rsidRPr="001F26AE" w:rsidRDefault="005B2A99" w:rsidP="00674241">
      <w:pPr>
        <w:spacing w:line="276" w:lineRule="auto"/>
        <w:rPr>
          <w:sz w:val="20"/>
          <w:szCs w:val="20"/>
          <w:lang w:val="en"/>
        </w:rPr>
      </w:pPr>
    </w:p>
    <w:p w14:paraId="655B3FC4" w14:textId="77777777" w:rsidR="005B2A99" w:rsidRDefault="005B2A99" w:rsidP="001F26AE">
      <w:pPr>
        <w:spacing w:line="276" w:lineRule="auto"/>
        <w:rPr>
          <w:sz w:val="20"/>
          <w:szCs w:val="20"/>
          <w:lang w:val="en-US"/>
        </w:rPr>
      </w:pPr>
    </w:p>
    <w:p w14:paraId="78AA3BF5" w14:textId="77777777" w:rsidR="005B2A99" w:rsidRDefault="005B2A99" w:rsidP="001F26AE">
      <w:pPr>
        <w:spacing w:line="276" w:lineRule="auto"/>
        <w:rPr>
          <w:sz w:val="20"/>
          <w:szCs w:val="20"/>
          <w:lang w:val="en-US"/>
        </w:rPr>
      </w:pPr>
    </w:p>
    <w:p w14:paraId="35CB2C93" w14:textId="77777777" w:rsidR="005B2A99" w:rsidRDefault="005B2A99" w:rsidP="001F26AE">
      <w:pPr>
        <w:spacing w:line="276" w:lineRule="auto"/>
        <w:rPr>
          <w:sz w:val="20"/>
          <w:szCs w:val="20"/>
          <w:lang w:val="en-US"/>
        </w:rPr>
      </w:pPr>
    </w:p>
    <w:p w14:paraId="4E79E5EF" w14:textId="77777777" w:rsidR="005B2A99" w:rsidRDefault="005B2A99" w:rsidP="001F26AE">
      <w:pPr>
        <w:spacing w:line="276" w:lineRule="auto"/>
        <w:rPr>
          <w:sz w:val="20"/>
          <w:szCs w:val="20"/>
          <w:lang w:val="en-US"/>
        </w:rPr>
      </w:pPr>
    </w:p>
    <w:p w14:paraId="3576D632" w14:textId="77777777" w:rsidR="005B2A99" w:rsidRDefault="005B2A99" w:rsidP="001F26AE">
      <w:pPr>
        <w:spacing w:line="276" w:lineRule="auto"/>
        <w:rPr>
          <w:sz w:val="20"/>
          <w:szCs w:val="20"/>
          <w:lang w:val="en-US"/>
        </w:rPr>
      </w:pPr>
    </w:p>
    <w:p w14:paraId="2B0403DF" w14:textId="77777777" w:rsidR="005B2A99" w:rsidRDefault="005B2A99" w:rsidP="001F26AE">
      <w:pPr>
        <w:spacing w:line="276" w:lineRule="auto"/>
        <w:rPr>
          <w:sz w:val="20"/>
          <w:szCs w:val="20"/>
          <w:lang w:val="en-US"/>
        </w:rPr>
      </w:pPr>
    </w:p>
    <w:p w14:paraId="54155555" w14:textId="77777777" w:rsidR="005B2A99" w:rsidRDefault="005B2A99" w:rsidP="001F26AE">
      <w:pPr>
        <w:spacing w:line="276" w:lineRule="auto"/>
        <w:rPr>
          <w:sz w:val="20"/>
          <w:szCs w:val="20"/>
          <w:lang w:val="en-US"/>
        </w:rPr>
      </w:pPr>
    </w:p>
    <w:p w14:paraId="5177771E" w14:textId="77777777" w:rsidR="005B2A99" w:rsidRDefault="005B2A99" w:rsidP="001F26AE">
      <w:pPr>
        <w:spacing w:line="276" w:lineRule="auto"/>
        <w:rPr>
          <w:sz w:val="20"/>
          <w:szCs w:val="20"/>
          <w:lang w:val="en-US"/>
        </w:rPr>
      </w:pPr>
    </w:p>
    <w:p w14:paraId="6F21A08C" w14:textId="77777777" w:rsidR="005B2A99" w:rsidRDefault="005B2A99" w:rsidP="001F26AE">
      <w:pPr>
        <w:spacing w:line="276" w:lineRule="auto"/>
        <w:rPr>
          <w:sz w:val="20"/>
          <w:szCs w:val="20"/>
          <w:lang w:val="en-US"/>
        </w:rPr>
      </w:pPr>
    </w:p>
    <w:p w14:paraId="78191537" w14:textId="77777777" w:rsidR="005B2A99" w:rsidRDefault="005B2A99" w:rsidP="001F26AE">
      <w:pPr>
        <w:spacing w:line="276" w:lineRule="auto"/>
        <w:rPr>
          <w:sz w:val="20"/>
          <w:szCs w:val="20"/>
          <w:lang w:val="en-US"/>
        </w:rPr>
      </w:pPr>
    </w:p>
    <w:p w14:paraId="754FD0A5" w14:textId="77777777" w:rsidR="005B2A99" w:rsidRDefault="005B2A99" w:rsidP="001F26AE">
      <w:pPr>
        <w:spacing w:line="276" w:lineRule="auto"/>
        <w:rPr>
          <w:sz w:val="20"/>
          <w:szCs w:val="20"/>
          <w:lang w:val="en-US"/>
        </w:rPr>
      </w:pPr>
    </w:p>
    <w:p w14:paraId="120438EA" w14:textId="77777777" w:rsidR="005B2A99" w:rsidRDefault="005B2A99" w:rsidP="001F26AE">
      <w:pPr>
        <w:spacing w:line="276" w:lineRule="auto"/>
        <w:rPr>
          <w:sz w:val="20"/>
          <w:szCs w:val="20"/>
          <w:lang w:val="en-US"/>
        </w:rPr>
      </w:pPr>
    </w:p>
    <w:p w14:paraId="47081CEF" w14:textId="77777777" w:rsidR="005B2A99" w:rsidRDefault="005B2A99" w:rsidP="001F26AE">
      <w:pPr>
        <w:spacing w:line="276" w:lineRule="auto"/>
        <w:rPr>
          <w:sz w:val="20"/>
          <w:szCs w:val="20"/>
          <w:lang w:val="en-US"/>
        </w:rPr>
      </w:pPr>
    </w:p>
    <w:p w14:paraId="1D4AD1F2" w14:textId="77777777" w:rsidR="005B2A99" w:rsidRDefault="005B2A99" w:rsidP="001F26AE">
      <w:pPr>
        <w:spacing w:line="276" w:lineRule="auto"/>
        <w:rPr>
          <w:sz w:val="20"/>
          <w:szCs w:val="20"/>
          <w:lang w:val="en-US"/>
        </w:rPr>
      </w:pPr>
    </w:p>
    <w:p w14:paraId="5A64F193" w14:textId="77777777" w:rsidR="005B2A99" w:rsidRDefault="005B2A99" w:rsidP="001F26AE">
      <w:pPr>
        <w:spacing w:line="276" w:lineRule="auto"/>
        <w:rPr>
          <w:sz w:val="20"/>
          <w:szCs w:val="20"/>
          <w:lang w:val="en-US"/>
        </w:rPr>
      </w:pPr>
    </w:p>
    <w:p w14:paraId="6D948B3C" w14:textId="77777777" w:rsidR="005B2A99" w:rsidRDefault="005B2A99" w:rsidP="001F26AE">
      <w:pPr>
        <w:spacing w:line="276" w:lineRule="auto"/>
        <w:rPr>
          <w:sz w:val="20"/>
          <w:szCs w:val="20"/>
          <w:lang w:val="en-US"/>
        </w:rPr>
      </w:pPr>
    </w:p>
    <w:p w14:paraId="76AE8025" w14:textId="77777777" w:rsidR="005B2A99" w:rsidRDefault="005B2A99" w:rsidP="001F26AE">
      <w:pPr>
        <w:spacing w:line="276" w:lineRule="auto"/>
        <w:rPr>
          <w:sz w:val="20"/>
          <w:szCs w:val="20"/>
          <w:lang w:val="en-US"/>
        </w:rPr>
      </w:pPr>
    </w:p>
    <w:p w14:paraId="1F76F551" w14:textId="77777777" w:rsidR="005B2A99" w:rsidRDefault="005B2A99" w:rsidP="001F26AE">
      <w:pPr>
        <w:spacing w:line="276" w:lineRule="auto"/>
        <w:rPr>
          <w:sz w:val="20"/>
          <w:szCs w:val="20"/>
          <w:lang w:val="en-US"/>
        </w:rPr>
      </w:pPr>
    </w:p>
    <w:p w14:paraId="31ADF13A" w14:textId="77777777" w:rsidR="005B2A99" w:rsidRDefault="005B2A99" w:rsidP="001F26AE">
      <w:pPr>
        <w:spacing w:line="276" w:lineRule="auto"/>
        <w:rPr>
          <w:sz w:val="20"/>
          <w:szCs w:val="20"/>
          <w:lang w:val="en-US"/>
        </w:rPr>
      </w:pPr>
    </w:p>
    <w:p w14:paraId="790C1EE0" w14:textId="77777777" w:rsidR="005B2A99" w:rsidRDefault="005B2A99" w:rsidP="001F26AE">
      <w:pPr>
        <w:spacing w:line="276" w:lineRule="auto"/>
        <w:rPr>
          <w:sz w:val="20"/>
          <w:szCs w:val="20"/>
          <w:lang w:val="en-US"/>
        </w:rPr>
      </w:pPr>
    </w:p>
    <w:p w14:paraId="6C22C558" w14:textId="297848A8" w:rsidR="001F26AE" w:rsidRPr="001F26AE" w:rsidRDefault="00E84BDE" w:rsidP="001F26AE">
      <w:pPr>
        <w:spacing w:line="276" w:lineRule="auto"/>
        <w:rPr>
          <w:rFonts w:cstheme="minorHAnsi"/>
          <w:b/>
          <w:sz w:val="20"/>
          <w:szCs w:val="20"/>
          <w:lang w:val="en-US"/>
        </w:rPr>
      </w:pPr>
      <w:r w:rsidRPr="001F26AE">
        <w:rPr>
          <w:sz w:val="20"/>
          <w:szCs w:val="20"/>
          <w:lang w:val="en-US"/>
        </w:rPr>
        <w:t xml:space="preserve">18.30 </w:t>
      </w:r>
      <w:proofErr w:type="spellStart"/>
      <w:r w:rsidRPr="001F26AE">
        <w:rPr>
          <w:sz w:val="20"/>
          <w:szCs w:val="20"/>
          <w:lang w:val="en-US"/>
        </w:rPr>
        <w:t>hrs</w:t>
      </w:r>
      <w:proofErr w:type="spellEnd"/>
      <w:r w:rsidRPr="001F26AE">
        <w:rPr>
          <w:b/>
          <w:sz w:val="20"/>
          <w:szCs w:val="20"/>
          <w:lang w:val="en-US"/>
        </w:rPr>
        <w:t xml:space="preserve"> (</w:t>
      </w:r>
      <w:proofErr w:type="spellStart"/>
      <w:r w:rsidRPr="001F26AE">
        <w:rPr>
          <w:b/>
          <w:sz w:val="20"/>
          <w:szCs w:val="20"/>
          <w:lang w:val="en-US"/>
        </w:rPr>
        <w:t>Victoire</w:t>
      </w:r>
      <w:proofErr w:type="spellEnd"/>
      <w:r w:rsidRPr="001F26AE">
        <w:rPr>
          <w:b/>
          <w:sz w:val="20"/>
          <w:szCs w:val="20"/>
          <w:lang w:val="en-US"/>
        </w:rPr>
        <w:t xml:space="preserve"> Site)</w:t>
      </w:r>
      <w:r w:rsidRPr="001F26AE">
        <w:rPr>
          <w:sz w:val="20"/>
          <w:szCs w:val="20"/>
          <w:lang w:val="en-US"/>
        </w:rPr>
        <w:t xml:space="preserve"> Dave Day – </w:t>
      </w:r>
      <w:r w:rsidR="001F26AE">
        <w:rPr>
          <w:sz w:val="20"/>
          <w:szCs w:val="20"/>
          <w:lang w:val="en-US"/>
        </w:rPr>
        <w:t>(</w:t>
      </w:r>
      <w:r w:rsidR="001F26AE" w:rsidRPr="001F26AE">
        <w:rPr>
          <w:rFonts w:cstheme="minorHAnsi"/>
          <w:i/>
          <w:sz w:val="20"/>
          <w:szCs w:val="20"/>
          <w:lang w:val="en-US"/>
        </w:rPr>
        <w:t>Manchester Metropolitan University</w:t>
      </w:r>
      <w:r w:rsidR="001F26AE">
        <w:rPr>
          <w:rFonts w:cstheme="minorHAnsi"/>
          <w:i/>
          <w:sz w:val="20"/>
          <w:szCs w:val="20"/>
          <w:lang w:val="en-US"/>
        </w:rPr>
        <w:t>)</w:t>
      </w:r>
      <w:r w:rsidR="001F26AE" w:rsidRPr="001F26AE">
        <w:rPr>
          <w:rFonts w:cstheme="minorHAnsi"/>
          <w:b/>
          <w:sz w:val="20"/>
          <w:szCs w:val="20"/>
          <w:lang w:val="en-US"/>
        </w:rPr>
        <w:t xml:space="preserve"> </w:t>
      </w:r>
      <w:r w:rsidR="001F26AE" w:rsidRPr="001F26AE">
        <w:rPr>
          <w:rFonts w:cstheme="minorHAnsi"/>
          <w:b/>
          <w:sz w:val="20"/>
          <w:szCs w:val="20"/>
          <w:lang w:val="en-US"/>
        </w:rPr>
        <w:t>Dewey’s Educational Theories and Coaching Practice</w:t>
      </w:r>
      <w:r w:rsidR="00271F47">
        <w:rPr>
          <w:rFonts w:cstheme="minorHAnsi"/>
          <w:b/>
          <w:sz w:val="20"/>
          <w:szCs w:val="20"/>
          <w:lang w:val="en-US"/>
        </w:rPr>
        <w:t xml:space="preserve"> </w:t>
      </w:r>
      <w:r w:rsidR="001F26AE" w:rsidRPr="001F26AE">
        <w:rPr>
          <w:b/>
          <w:sz w:val="20"/>
          <w:szCs w:val="20"/>
          <w:lang w:val="en-US"/>
        </w:rPr>
        <w:t xml:space="preserve">(site of </w:t>
      </w:r>
      <w:proofErr w:type="spellStart"/>
      <w:r w:rsidR="001F26AE">
        <w:rPr>
          <w:b/>
          <w:i/>
          <w:sz w:val="20"/>
          <w:szCs w:val="20"/>
          <w:lang w:val="en-US"/>
        </w:rPr>
        <w:t>Victoire</w:t>
      </w:r>
      <w:proofErr w:type="spellEnd"/>
      <w:r w:rsidR="001F26AE">
        <w:rPr>
          <w:b/>
          <w:i/>
          <w:sz w:val="20"/>
          <w:szCs w:val="20"/>
          <w:lang w:val="en-US"/>
        </w:rPr>
        <w:t>)</w:t>
      </w:r>
    </w:p>
    <w:p w14:paraId="0CF9A394" w14:textId="79624EF0" w:rsidR="001F26AE" w:rsidRPr="001F26AE" w:rsidRDefault="001F26AE" w:rsidP="001F26AE">
      <w:pPr>
        <w:autoSpaceDE w:val="0"/>
        <w:autoSpaceDN w:val="0"/>
        <w:adjustRightInd w:val="0"/>
        <w:spacing w:line="240" w:lineRule="auto"/>
        <w:jc w:val="both"/>
        <w:rPr>
          <w:rFonts w:cstheme="minorHAnsi"/>
          <w:sz w:val="20"/>
          <w:szCs w:val="20"/>
          <w:lang w:val="en-US"/>
        </w:rPr>
      </w:pPr>
      <w:r w:rsidRPr="001F26AE">
        <w:rPr>
          <w:rFonts w:cstheme="minorHAnsi"/>
          <w:sz w:val="20"/>
          <w:szCs w:val="20"/>
          <w:lang w:val="en-US"/>
        </w:rPr>
        <w:t xml:space="preserve">Contemporary research into coach learning reinforces the importance of coach experience, reflection and informal self-directed learning as significant factors leading to coach effectiveness. Coaches learn by reflecting on their practical coaching experiences and a large proportion of coaching knowledge and practice has come from observation and personal interpretations of previous experiences. </w:t>
      </w:r>
      <w:r w:rsidRPr="001F26AE">
        <w:rPr>
          <w:rFonts w:cstheme="minorHAnsi"/>
          <w:bCs/>
          <w:sz w:val="20"/>
          <w:szCs w:val="20"/>
          <w:lang w:val="en-US"/>
        </w:rPr>
        <w:t xml:space="preserve">In their review of relevant literature, Cushion et al. noted that </w:t>
      </w:r>
      <w:r w:rsidRPr="001F26AE">
        <w:rPr>
          <w:rFonts w:cstheme="minorHAnsi"/>
          <w:sz w:val="20"/>
          <w:szCs w:val="20"/>
          <w:lang w:val="en-US"/>
        </w:rPr>
        <w:t xml:space="preserve">informal learning through coaching experience and engaging with other coaches remained the dominant mode of learning with 'expert' coaching practitioners </w:t>
      </w:r>
      <w:proofErr w:type="spellStart"/>
      <w:r w:rsidRPr="001F26AE">
        <w:rPr>
          <w:rFonts w:cstheme="minorHAnsi"/>
          <w:sz w:val="20"/>
          <w:szCs w:val="20"/>
          <w:lang w:val="en-US"/>
        </w:rPr>
        <w:t>favouring</w:t>
      </w:r>
      <w:proofErr w:type="spellEnd"/>
      <w:r w:rsidRPr="001F26AE">
        <w:rPr>
          <w:rFonts w:cstheme="minorHAnsi"/>
          <w:sz w:val="20"/>
          <w:szCs w:val="20"/>
          <w:lang w:val="en-US"/>
        </w:rPr>
        <w:t xml:space="preserve"> self-directed learning and reflection to support experiential learning. Winchester et al. suggested that knowledge, skills, attitudes, and insights are developed from a coach's daily experiences, in sport, work and at home, and through their exposure to the coaching environment.</w:t>
      </w:r>
      <w:r w:rsidRPr="001F26AE">
        <w:rPr>
          <w:rStyle w:val="Appelnotedebasdep"/>
          <w:rFonts w:cstheme="minorHAnsi"/>
          <w:sz w:val="20"/>
          <w:szCs w:val="20"/>
        </w:rPr>
        <w:footnoteReference w:id="1"/>
      </w:r>
      <w:r w:rsidRPr="001F26AE">
        <w:rPr>
          <w:rFonts w:cstheme="minorHAnsi"/>
          <w:sz w:val="20"/>
          <w:szCs w:val="20"/>
          <w:lang w:val="en-US"/>
        </w:rPr>
        <w:t xml:space="preserve"> As a result, </w:t>
      </w:r>
      <w:r w:rsidRPr="001F26AE">
        <w:rPr>
          <w:rFonts w:cstheme="minorHAnsi"/>
          <w:iCs/>
          <w:sz w:val="20"/>
          <w:szCs w:val="20"/>
          <w:lang w:val="en-US"/>
        </w:rPr>
        <w:t xml:space="preserve">coaches </w:t>
      </w:r>
      <w:r w:rsidRPr="001F26AE">
        <w:rPr>
          <w:rFonts w:cstheme="minorHAnsi"/>
          <w:sz w:val="20"/>
          <w:szCs w:val="20"/>
          <w:lang w:val="en-US" w:eastAsia="en-GB"/>
        </w:rPr>
        <w:t>possess a largely implicit form of knowledge, closely connected to past experiences, interaction with other coaches and a process of experimentation, which shares similarities with craft knowledge.</w:t>
      </w:r>
      <w:r w:rsidRPr="001F26AE">
        <w:rPr>
          <w:rFonts w:cstheme="minorHAnsi"/>
          <w:sz w:val="20"/>
          <w:szCs w:val="20"/>
          <w:lang w:val="en-US"/>
        </w:rPr>
        <w:t xml:space="preserve"> Explanations for the role that experience and reflection play in coaching can be provided by adopting the ideas postulated by John Dewey. </w:t>
      </w:r>
      <w:r w:rsidRPr="001F26AE">
        <w:rPr>
          <w:rFonts w:cstheme="minorHAnsi"/>
          <w:sz w:val="20"/>
          <w:szCs w:val="20"/>
          <w:lang w:val="en-US" w:eastAsia="en-GB"/>
        </w:rPr>
        <w:t>For Dewey, learning through doing is essential in enabling people to abandon their habits and think creatively</w:t>
      </w:r>
      <w:r w:rsidRPr="001F26AE">
        <w:rPr>
          <w:rFonts w:cstheme="minorHAnsi"/>
          <w:sz w:val="20"/>
          <w:szCs w:val="20"/>
          <w:shd w:val="clear" w:color="auto" w:fill="FFFFFF"/>
          <w:lang w:val="en-US"/>
        </w:rPr>
        <w:t>. P</w:t>
      </w:r>
      <w:r w:rsidRPr="001F26AE">
        <w:rPr>
          <w:rFonts w:cstheme="minorHAnsi"/>
          <w:sz w:val="20"/>
          <w:szCs w:val="20"/>
          <w:lang w:val="en-US"/>
        </w:rPr>
        <w:t>eople learn from their experiences, and by reflecting on those experiences, since reflective thinking, an active, careful and persistent reconsideration of beliefs and knowledge, leads to inquiry through a scientific method, a process of experimentation that results in the formulating and testing of theory.</w:t>
      </w:r>
      <w:r w:rsidRPr="001F26AE">
        <w:rPr>
          <w:rStyle w:val="Appelnotedebasdep"/>
          <w:rFonts w:cstheme="minorHAnsi"/>
          <w:sz w:val="20"/>
          <w:szCs w:val="20"/>
        </w:rPr>
        <w:footnoteReference w:id="2"/>
      </w:r>
      <w:r w:rsidRPr="001F26AE">
        <w:rPr>
          <w:rFonts w:cstheme="minorHAnsi"/>
          <w:sz w:val="20"/>
          <w:szCs w:val="20"/>
          <w:lang w:val="en-US"/>
        </w:rPr>
        <w:t xml:space="preserve"> Reflection is a rational and purposeful act and the reflective process, which mediates experience and knowledge, is triggered by professional issues or problems. From Dewey's perspective, then, coaching involves a ‘continuing reconstruction of experience', the rethinking and re-examining of concepts and experiences to deal with the demands of the present, and, in that respect, coaches</w:t>
      </w:r>
      <w:r w:rsidRPr="001F26AE">
        <w:rPr>
          <w:rFonts w:cstheme="minorHAnsi"/>
          <w:sz w:val="20"/>
          <w:szCs w:val="20"/>
          <w:lang w:val="en-US" w:eastAsia="en-GB"/>
        </w:rPr>
        <w:t xml:space="preserve"> are active participants in their learning, operating in a cyclical, transactional manner with their environments. </w:t>
      </w:r>
      <w:r w:rsidRPr="001F26AE">
        <w:rPr>
          <w:rFonts w:cstheme="minorHAnsi"/>
          <w:iCs/>
          <w:sz w:val="20"/>
          <w:szCs w:val="20"/>
          <w:lang w:val="en-US"/>
        </w:rPr>
        <w:t xml:space="preserve">Researchers have observed </w:t>
      </w:r>
      <w:r w:rsidRPr="001F26AE">
        <w:rPr>
          <w:rFonts w:cstheme="minorHAnsi"/>
          <w:sz w:val="20"/>
          <w:szCs w:val="20"/>
          <w:lang w:val="en-US"/>
        </w:rPr>
        <w:t>that</w:t>
      </w:r>
      <w:r w:rsidRPr="001F26AE">
        <w:rPr>
          <w:rFonts w:cstheme="minorHAnsi"/>
          <w:sz w:val="20"/>
          <w:szCs w:val="20"/>
          <w:lang w:val="en-US" w:eastAsia="en-GB"/>
        </w:rPr>
        <w:t xml:space="preserve"> expertise is a fluid, cyclical process with coaches having to continuously redevelop their competencies to operate in ever changing environments</w:t>
      </w:r>
      <w:r w:rsidRPr="001F26AE">
        <w:rPr>
          <w:rFonts w:cstheme="minorHAnsi"/>
          <w:sz w:val="20"/>
          <w:szCs w:val="20"/>
          <w:vertAlign w:val="superscript"/>
          <w:lang w:eastAsia="en-GB"/>
        </w:rPr>
        <w:footnoteReference w:id="3"/>
      </w:r>
      <w:r w:rsidRPr="001F26AE">
        <w:rPr>
          <w:rFonts w:cstheme="minorHAnsi"/>
          <w:sz w:val="20"/>
          <w:szCs w:val="20"/>
          <w:lang w:val="en-US"/>
        </w:rPr>
        <w:t xml:space="preserve"> and this presentation explores the relevance of Dewey’s educational theories to sports coaching by linking practice to theory through the eyes of a coaching researcher and a coaching practitioner.</w:t>
      </w:r>
      <w:r w:rsidRPr="001F26AE">
        <w:rPr>
          <w:rStyle w:val="Appelnotedebasdep"/>
          <w:rFonts w:cstheme="minorHAnsi"/>
          <w:sz w:val="20"/>
          <w:szCs w:val="20"/>
          <w:shd w:val="clear" w:color="auto" w:fill="FFFFFF"/>
        </w:rPr>
        <w:footnoteReference w:id="4"/>
      </w:r>
    </w:p>
    <w:p w14:paraId="600519BD" w14:textId="77777777" w:rsidR="001F26AE" w:rsidRDefault="001F26AE" w:rsidP="001F26AE">
      <w:pPr>
        <w:pStyle w:val="phdtext"/>
        <w:spacing w:line="276" w:lineRule="auto"/>
        <w:rPr>
          <w:rFonts w:asciiTheme="minorHAnsi" w:hAnsiTheme="minorHAnsi" w:cstheme="minorHAnsi"/>
          <w:szCs w:val="20"/>
        </w:rPr>
      </w:pPr>
    </w:p>
    <w:p w14:paraId="44306909" w14:textId="77777777" w:rsidR="005B2A99" w:rsidRDefault="005B2A99" w:rsidP="001F26AE">
      <w:pPr>
        <w:pStyle w:val="phdtext"/>
        <w:spacing w:line="276" w:lineRule="auto"/>
        <w:rPr>
          <w:rFonts w:asciiTheme="minorHAnsi" w:hAnsiTheme="minorHAnsi" w:cstheme="minorHAnsi"/>
          <w:szCs w:val="20"/>
        </w:rPr>
      </w:pPr>
    </w:p>
    <w:p w14:paraId="103A5B69" w14:textId="77777777" w:rsidR="005B2A99" w:rsidRPr="001F26AE" w:rsidRDefault="005B2A99" w:rsidP="001F26AE">
      <w:pPr>
        <w:pStyle w:val="phdtext"/>
        <w:spacing w:line="276" w:lineRule="auto"/>
        <w:rPr>
          <w:rFonts w:asciiTheme="minorHAnsi" w:hAnsiTheme="minorHAnsi" w:cstheme="minorHAnsi"/>
          <w:szCs w:val="20"/>
        </w:rPr>
      </w:pPr>
    </w:p>
    <w:p w14:paraId="2C5C1F34" w14:textId="77777777" w:rsidR="00E84BDE" w:rsidRPr="00134082" w:rsidRDefault="00E84BDE" w:rsidP="00674241">
      <w:pPr>
        <w:spacing w:line="276" w:lineRule="auto"/>
        <w:rPr>
          <w:b/>
          <w:sz w:val="20"/>
          <w:szCs w:val="20"/>
          <w:lang w:val="en-US"/>
        </w:rPr>
      </w:pPr>
      <w:r w:rsidRPr="00134082">
        <w:rPr>
          <w:sz w:val="20"/>
          <w:szCs w:val="20"/>
          <w:lang w:val="en-US"/>
        </w:rPr>
        <w:t xml:space="preserve">20.00 </w:t>
      </w:r>
      <w:proofErr w:type="spellStart"/>
      <w:r w:rsidRPr="00134082">
        <w:rPr>
          <w:sz w:val="20"/>
          <w:szCs w:val="20"/>
          <w:lang w:val="en-US"/>
        </w:rPr>
        <w:t>hrs</w:t>
      </w:r>
      <w:proofErr w:type="spellEnd"/>
      <w:r w:rsidRPr="00134082">
        <w:rPr>
          <w:b/>
          <w:sz w:val="20"/>
          <w:szCs w:val="20"/>
          <w:lang w:val="en-US"/>
        </w:rPr>
        <w:t xml:space="preserve"> Dinner</w:t>
      </w:r>
    </w:p>
    <w:p w14:paraId="6525DBBD" w14:textId="77777777" w:rsidR="00E84BDE" w:rsidRPr="00134082" w:rsidRDefault="00E84BDE" w:rsidP="00E84BDE">
      <w:pPr>
        <w:spacing w:line="276" w:lineRule="auto"/>
        <w:ind w:left="720"/>
        <w:rPr>
          <w:sz w:val="20"/>
          <w:szCs w:val="20"/>
          <w:lang w:val="en-US"/>
        </w:rPr>
      </w:pPr>
    </w:p>
    <w:p w14:paraId="4165CFB9" w14:textId="77777777" w:rsidR="005B2A99" w:rsidRDefault="005B2A99" w:rsidP="00E84BDE">
      <w:pPr>
        <w:spacing w:line="276" w:lineRule="auto"/>
        <w:rPr>
          <w:b/>
          <w:sz w:val="24"/>
          <w:szCs w:val="24"/>
          <w:lang w:val="en-US"/>
        </w:rPr>
      </w:pPr>
    </w:p>
    <w:p w14:paraId="79DEBDE0" w14:textId="77777777" w:rsidR="005B2A99" w:rsidRDefault="005B2A99" w:rsidP="00E84BDE">
      <w:pPr>
        <w:spacing w:line="276" w:lineRule="auto"/>
        <w:rPr>
          <w:b/>
          <w:sz w:val="24"/>
          <w:szCs w:val="24"/>
          <w:lang w:val="en-US"/>
        </w:rPr>
      </w:pPr>
    </w:p>
    <w:p w14:paraId="71273A20" w14:textId="77777777" w:rsidR="005B2A99" w:rsidRDefault="005B2A99" w:rsidP="00E84BDE">
      <w:pPr>
        <w:spacing w:line="276" w:lineRule="auto"/>
        <w:rPr>
          <w:b/>
          <w:sz w:val="24"/>
          <w:szCs w:val="24"/>
          <w:lang w:val="en-US"/>
        </w:rPr>
      </w:pPr>
    </w:p>
    <w:p w14:paraId="08EDD24B" w14:textId="77777777" w:rsidR="005B2A99" w:rsidRDefault="005B2A99" w:rsidP="00E84BDE">
      <w:pPr>
        <w:spacing w:line="276" w:lineRule="auto"/>
        <w:rPr>
          <w:b/>
          <w:sz w:val="24"/>
          <w:szCs w:val="24"/>
          <w:lang w:val="en-US"/>
        </w:rPr>
      </w:pPr>
    </w:p>
    <w:p w14:paraId="26A933AE" w14:textId="77777777" w:rsidR="005B2A99" w:rsidRDefault="005B2A99" w:rsidP="00E84BDE">
      <w:pPr>
        <w:spacing w:line="276" w:lineRule="auto"/>
        <w:rPr>
          <w:b/>
          <w:sz w:val="24"/>
          <w:szCs w:val="24"/>
          <w:lang w:val="en-US"/>
        </w:rPr>
      </w:pPr>
    </w:p>
    <w:p w14:paraId="786BD74B" w14:textId="77777777" w:rsidR="00E84BDE" w:rsidRPr="00271F47" w:rsidRDefault="00E84BDE" w:rsidP="00E84BDE">
      <w:pPr>
        <w:spacing w:line="276" w:lineRule="auto"/>
        <w:rPr>
          <w:b/>
          <w:sz w:val="24"/>
          <w:szCs w:val="24"/>
          <w:lang w:val="en-US"/>
        </w:rPr>
      </w:pPr>
      <w:r w:rsidRPr="00271F47">
        <w:rPr>
          <w:b/>
          <w:sz w:val="24"/>
          <w:szCs w:val="24"/>
          <w:lang w:val="en-US"/>
        </w:rPr>
        <w:t>Wednesday 13</w:t>
      </w:r>
      <w:r w:rsidRPr="00271F47">
        <w:rPr>
          <w:b/>
          <w:sz w:val="24"/>
          <w:szCs w:val="24"/>
          <w:vertAlign w:val="superscript"/>
          <w:lang w:val="en-US"/>
        </w:rPr>
        <w:t>th</w:t>
      </w:r>
      <w:r w:rsidRPr="00271F47">
        <w:rPr>
          <w:b/>
          <w:sz w:val="24"/>
          <w:szCs w:val="24"/>
          <w:lang w:val="en-US"/>
        </w:rPr>
        <w:t xml:space="preserve"> September</w:t>
      </w:r>
    </w:p>
    <w:p w14:paraId="5C2F5F31" w14:textId="4EB6502F" w:rsidR="00E84BDE" w:rsidRPr="00134082" w:rsidRDefault="00E84BDE" w:rsidP="00674241">
      <w:pPr>
        <w:spacing w:line="276" w:lineRule="auto"/>
        <w:rPr>
          <w:sz w:val="20"/>
          <w:szCs w:val="20"/>
          <w:lang w:val="en-US"/>
        </w:rPr>
      </w:pPr>
      <w:r w:rsidRPr="00134082">
        <w:rPr>
          <w:sz w:val="20"/>
          <w:szCs w:val="20"/>
          <w:lang w:val="en-US"/>
        </w:rPr>
        <w:t xml:space="preserve">08.30 – 10.30 </w:t>
      </w:r>
      <w:proofErr w:type="spellStart"/>
      <w:r w:rsidRPr="00134082">
        <w:rPr>
          <w:sz w:val="20"/>
          <w:szCs w:val="20"/>
          <w:lang w:val="en-US"/>
        </w:rPr>
        <w:t>hrs</w:t>
      </w:r>
      <w:proofErr w:type="spellEnd"/>
      <w:r w:rsidRPr="00134082">
        <w:rPr>
          <w:sz w:val="20"/>
          <w:szCs w:val="20"/>
          <w:lang w:val="en-US"/>
        </w:rPr>
        <w:t xml:space="preserve"> </w:t>
      </w:r>
      <w:r w:rsidRPr="00134082">
        <w:rPr>
          <w:b/>
          <w:sz w:val="20"/>
          <w:szCs w:val="20"/>
          <w:lang w:val="en-US"/>
        </w:rPr>
        <w:t>Working breakfast on future funding</w:t>
      </w:r>
      <w:r w:rsidRPr="00134082">
        <w:rPr>
          <w:sz w:val="20"/>
          <w:szCs w:val="20"/>
          <w:lang w:val="en-US"/>
        </w:rPr>
        <w:t xml:space="preserve"> (2018)–</w:t>
      </w:r>
      <w:r w:rsidRPr="00134082">
        <w:rPr>
          <w:i/>
          <w:sz w:val="20"/>
          <w:szCs w:val="20"/>
          <w:lang w:val="en-US"/>
        </w:rPr>
        <w:t>Cultural and Historical Perspectives on Sport Coaching in a Comparative Approach (UK-France)</w:t>
      </w:r>
      <w:r w:rsidR="001F26AE">
        <w:rPr>
          <w:i/>
          <w:sz w:val="20"/>
          <w:szCs w:val="20"/>
          <w:lang w:val="en-US"/>
        </w:rPr>
        <w:t xml:space="preserve"> (</w:t>
      </w:r>
      <w:proofErr w:type="spellStart"/>
      <w:r w:rsidR="001F26AE">
        <w:rPr>
          <w:i/>
          <w:sz w:val="20"/>
          <w:szCs w:val="20"/>
          <w:lang w:val="en-US"/>
        </w:rPr>
        <w:t>UFSport</w:t>
      </w:r>
      <w:proofErr w:type="spellEnd"/>
      <w:r w:rsidR="001F26AE">
        <w:rPr>
          <w:i/>
          <w:sz w:val="20"/>
          <w:szCs w:val="20"/>
          <w:lang w:val="en-US"/>
        </w:rPr>
        <w:t xml:space="preserve"> Pessac)</w:t>
      </w:r>
    </w:p>
    <w:p w14:paraId="0417B8D9" w14:textId="77777777" w:rsidR="0079265A" w:rsidRDefault="0079265A" w:rsidP="00674241">
      <w:pPr>
        <w:spacing w:line="276" w:lineRule="auto"/>
        <w:rPr>
          <w:sz w:val="20"/>
          <w:szCs w:val="20"/>
          <w:lang w:val="en-US"/>
        </w:rPr>
      </w:pPr>
    </w:p>
    <w:p w14:paraId="2063B9E3" w14:textId="77777777" w:rsidR="00E84BDE" w:rsidRPr="00C501C2" w:rsidRDefault="00E84BDE" w:rsidP="00674241">
      <w:pPr>
        <w:spacing w:line="276" w:lineRule="auto"/>
        <w:rPr>
          <w:b/>
          <w:sz w:val="20"/>
          <w:szCs w:val="20"/>
          <w:lang w:val="en-US"/>
        </w:rPr>
      </w:pPr>
      <w:r w:rsidRPr="00C501C2">
        <w:rPr>
          <w:sz w:val="20"/>
          <w:szCs w:val="20"/>
          <w:lang w:val="en-US"/>
        </w:rPr>
        <w:t>10</w:t>
      </w:r>
      <w:r>
        <w:rPr>
          <w:sz w:val="20"/>
          <w:szCs w:val="20"/>
          <w:lang w:val="en-US"/>
        </w:rPr>
        <w:t>.</w:t>
      </w:r>
      <w:r w:rsidRPr="00C501C2">
        <w:rPr>
          <w:sz w:val="20"/>
          <w:szCs w:val="20"/>
          <w:lang w:val="en-US"/>
        </w:rPr>
        <w:t>30</w:t>
      </w:r>
      <w:r>
        <w:rPr>
          <w:sz w:val="20"/>
          <w:szCs w:val="20"/>
          <w:lang w:val="en-US"/>
        </w:rPr>
        <w:t xml:space="preserve">hrs - </w:t>
      </w:r>
      <w:r w:rsidRPr="00C501C2">
        <w:rPr>
          <w:b/>
          <w:sz w:val="20"/>
          <w:szCs w:val="20"/>
          <w:lang w:val="en-US"/>
        </w:rPr>
        <w:t>Presentations</w:t>
      </w:r>
    </w:p>
    <w:p w14:paraId="2CDF0033" w14:textId="4B96BF40" w:rsidR="00E84BDE" w:rsidRPr="00781C03" w:rsidRDefault="00E84BDE" w:rsidP="0079265A">
      <w:pPr>
        <w:spacing w:after="0" w:line="240" w:lineRule="auto"/>
        <w:rPr>
          <w:b/>
          <w:sz w:val="20"/>
          <w:szCs w:val="20"/>
          <w:lang w:val="en-US"/>
        </w:rPr>
      </w:pPr>
      <w:r w:rsidRPr="00781C03">
        <w:rPr>
          <w:sz w:val="20"/>
          <w:szCs w:val="20"/>
          <w:lang w:val="en-US"/>
        </w:rPr>
        <w:t xml:space="preserve">10.30 </w:t>
      </w:r>
      <w:proofErr w:type="spellStart"/>
      <w:r w:rsidRPr="00781C03">
        <w:rPr>
          <w:sz w:val="20"/>
          <w:szCs w:val="20"/>
          <w:lang w:val="en-US"/>
        </w:rPr>
        <w:t>hrs</w:t>
      </w:r>
      <w:proofErr w:type="spellEnd"/>
      <w:r>
        <w:rPr>
          <w:sz w:val="20"/>
          <w:szCs w:val="20"/>
          <w:lang w:val="en-US"/>
        </w:rPr>
        <w:t xml:space="preserve"> -</w:t>
      </w:r>
      <w:r w:rsidRPr="00781C03">
        <w:rPr>
          <w:sz w:val="20"/>
          <w:szCs w:val="20"/>
          <w:lang w:val="en-US"/>
        </w:rPr>
        <w:t xml:space="preserve"> </w:t>
      </w:r>
      <w:proofErr w:type="spellStart"/>
      <w:r w:rsidRPr="00781C03">
        <w:rPr>
          <w:sz w:val="20"/>
          <w:szCs w:val="20"/>
          <w:lang w:val="en-US"/>
        </w:rPr>
        <w:t>Corine</w:t>
      </w:r>
      <w:proofErr w:type="spellEnd"/>
      <w:r w:rsidRPr="00781C03">
        <w:rPr>
          <w:sz w:val="20"/>
          <w:szCs w:val="20"/>
          <w:lang w:val="en-US"/>
        </w:rPr>
        <w:t xml:space="preserve"> </w:t>
      </w:r>
      <w:proofErr w:type="spellStart"/>
      <w:r w:rsidRPr="00781C03">
        <w:rPr>
          <w:sz w:val="20"/>
          <w:szCs w:val="20"/>
          <w:lang w:val="en-US"/>
        </w:rPr>
        <w:t>Guillon</w:t>
      </w:r>
      <w:proofErr w:type="spellEnd"/>
      <w:r>
        <w:rPr>
          <w:sz w:val="20"/>
          <w:szCs w:val="20"/>
          <w:lang w:val="en-US"/>
        </w:rPr>
        <w:t xml:space="preserve"> (</w:t>
      </w:r>
      <w:r w:rsidR="0079265A">
        <w:rPr>
          <w:sz w:val="20"/>
          <w:szCs w:val="20"/>
          <w:lang w:val="en-US"/>
        </w:rPr>
        <w:t xml:space="preserve">University of </w:t>
      </w:r>
      <w:r>
        <w:rPr>
          <w:sz w:val="20"/>
          <w:szCs w:val="20"/>
          <w:lang w:val="en-US"/>
        </w:rPr>
        <w:t xml:space="preserve">Bordeaux) </w:t>
      </w:r>
      <w:r w:rsidRPr="00781C03">
        <w:rPr>
          <w:sz w:val="20"/>
          <w:szCs w:val="20"/>
          <w:lang w:val="en-US"/>
        </w:rPr>
        <w:t xml:space="preserve">- </w:t>
      </w:r>
      <w:r w:rsidRPr="00781C03">
        <w:rPr>
          <w:b/>
          <w:sz w:val="20"/>
          <w:szCs w:val="20"/>
          <w:lang w:val="en-US"/>
        </w:rPr>
        <w:t>The Emergence of Sport in the Regional Newspaper through the Example of « La Petite Gironde » (1872-1913)</w:t>
      </w:r>
    </w:p>
    <w:p w14:paraId="6D503CFA" w14:textId="77777777" w:rsidR="0079265A" w:rsidRPr="0079265A" w:rsidRDefault="0079265A" w:rsidP="0079265A">
      <w:pPr>
        <w:spacing w:after="0" w:line="240" w:lineRule="auto"/>
        <w:ind w:firstLine="708"/>
        <w:jc w:val="both"/>
        <w:rPr>
          <w:sz w:val="20"/>
          <w:szCs w:val="20"/>
          <w:lang w:val="en-GB"/>
        </w:rPr>
      </w:pPr>
      <w:r w:rsidRPr="0079265A">
        <w:rPr>
          <w:sz w:val="20"/>
          <w:szCs w:val="20"/>
          <w:lang w:val="en-GB"/>
        </w:rPr>
        <w:t xml:space="preserve">This study shall define the editorial strategy of a regional daily newspaper, </w:t>
      </w:r>
      <w:r w:rsidRPr="0079265A">
        <w:rPr>
          <w:i/>
          <w:sz w:val="20"/>
          <w:szCs w:val="20"/>
          <w:lang w:val="en-GB"/>
        </w:rPr>
        <w:t>La Petite Gironde,</w:t>
      </w:r>
      <w:r w:rsidRPr="0079265A">
        <w:rPr>
          <w:sz w:val="20"/>
          <w:szCs w:val="20"/>
          <w:lang w:val="en-GB"/>
        </w:rPr>
        <w:t xml:space="preserve"> from 1872 to 1913 to meet</w:t>
      </w:r>
      <w:r w:rsidRPr="0079265A">
        <w:rPr>
          <w:bCs/>
          <w:sz w:val="20"/>
          <w:szCs w:val="20"/>
          <w:lang w:val="en-US"/>
        </w:rPr>
        <w:t xml:space="preserve"> the </w:t>
      </w:r>
      <w:r w:rsidRPr="0079265A">
        <w:rPr>
          <w:sz w:val="20"/>
          <w:szCs w:val="20"/>
          <w:lang w:val="en-GB"/>
        </w:rPr>
        <w:t xml:space="preserve">local population’s expectations when faced with the emergence of sport. The thematic originality of this study is that it shall overcome the examination of interests shared by sports and the press. It is situated at the crossroads of several different topics: the emergence and genesis of sport articles in mainstream regional press, the role played by daily newspapers diffusing important information in the development of sport late 19th - beginning of the 20th Century and the local population’s aspiration when faced with sporting acculturation. This research shall be based on the assumption that, in order to broaden their readership, </w:t>
      </w:r>
      <w:r w:rsidRPr="0079265A">
        <w:rPr>
          <w:i/>
          <w:iCs/>
          <w:sz w:val="20"/>
          <w:szCs w:val="20"/>
          <w:lang w:val="en-GB"/>
        </w:rPr>
        <w:t>La Petite Gironde</w:t>
      </w:r>
      <w:r w:rsidRPr="0079265A">
        <w:rPr>
          <w:sz w:val="20"/>
          <w:szCs w:val="20"/>
          <w:lang w:val="en-GB"/>
        </w:rPr>
        <w:t xml:space="preserve"> seeks to exploit all types and natures of physical activities ranging from a local level to an international level in order to meet the inhabitants of Bordeaux’s expectations regardless of their socio-economic background.</w:t>
      </w:r>
    </w:p>
    <w:p w14:paraId="4A1C5F9B" w14:textId="77777777" w:rsidR="0079265A" w:rsidRPr="0079265A" w:rsidRDefault="0079265A" w:rsidP="0079265A">
      <w:pPr>
        <w:spacing w:after="0" w:line="240" w:lineRule="auto"/>
        <w:ind w:firstLine="708"/>
        <w:jc w:val="both"/>
        <w:rPr>
          <w:sz w:val="20"/>
          <w:szCs w:val="20"/>
          <w:lang w:val="en-GB"/>
        </w:rPr>
      </w:pPr>
      <w:r w:rsidRPr="0079265A">
        <w:rPr>
          <w:sz w:val="20"/>
          <w:szCs w:val="20"/>
          <w:lang w:val="en-GB"/>
        </w:rPr>
        <w:t xml:space="preserve">The data collection method used was built on different methodologies used to study the press which are not specific to this disciplinary field. Two authors, one with a journalistic background, Jacques </w:t>
      </w:r>
      <w:proofErr w:type="spellStart"/>
      <w:r w:rsidRPr="0079265A">
        <w:rPr>
          <w:sz w:val="20"/>
          <w:szCs w:val="20"/>
          <w:lang w:val="en-GB"/>
        </w:rPr>
        <w:t>Kayser</w:t>
      </w:r>
      <w:proofErr w:type="spellEnd"/>
      <w:r w:rsidRPr="0079265A">
        <w:rPr>
          <w:sz w:val="20"/>
          <w:szCs w:val="20"/>
          <w:lang w:val="en-GB"/>
        </w:rPr>
        <w:t xml:space="preserve">, and the other with a historical background, André-Jean </w:t>
      </w:r>
      <w:proofErr w:type="spellStart"/>
      <w:r w:rsidRPr="0079265A">
        <w:rPr>
          <w:sz w:val="20"/>
          <w:szCs w:val="20"/>
          <w:lang w:val="en-GB"/>
        </w:rPr>
        <w:t>Tudesq</w:t>
      </w:r>
      <w:proofErr w:type="spellEnd"/>
      <w:r w:rsidRPr="0079265A">
        <w:rPr>
          <w:sz w:val="20"/>
          <w:szCs w:val="20"/>
          <w:lang w:val="en-GB"/>
        </w:rPr>
        <w:t>, have been identified as having formalised a research method in the field of the press. The reference to both of these authors has enabled to create a compilation method between the information and the analysis of the information.</w:t>
      </w:r>
    </w:p>
    <w:p w14:paraId="585B1E46" w14:textId="77777777" w:rsidR="0079265A" w:rsidRPr="0079265A" w:rsidRDefault="0079265A" w:rsidP="0079265A">
      <w:pPr>
        <w:pStyle w:val="Body"/>
        <w:ind w:firstLine="708"/>
        <w:jc w:val="both"/>
        <w:rPr>
          <w:rFonts w:asciiTheme="minorHAnsi" w:hAnsiTheme="minorHAnsi" w:cs="Times New Roman"/>
          <w:sz w:val="20"/>
          <w:szCs w:val="20"/>
          <w:lang w:val="en-GB"/>
        </w:rPr>
      </w:pPr>
      <w:r w:rsidRPr="0079265A">
        <w:rPr>
          <w:rFonts w:asciiTheme="minorHAnsi" w:hAnsiTheme="minorHAnsi" w:cs="Times New Roman"/>
          <w:sz w:val="20"/>
          <w:szCs w:val="20"/>
          <w:lang w:val="en-GB"/>
        </w:rPr>
        <w:t xml:space="preserve">The quantitative analysis has enabled us to identify simple indicators and significant trends from the 1890s. The amount of editorial space allocated to the level and type of practice enables us to witness the support granted by the newspaper to showcase-sport and/or the practice in itself. The nature of the sport and the percentage of articles devoted to each practice confirm the newspapers’ support granted to the development of said “modern” activities at the end of that century. </w:t>
      </w:r>
    </w:p>
    <w:p w14:paraId="718DE1D4" w14:textId="77777777" w:rsidR="0079265A" w:rsidRPr="0079265A" w:rsidRDefault="0079265A" w:rsidP="0079265A">
      <w:pPr>
        <w:spacing w:after="0" w:line="240" w:lineRule="auto"/>
        <w:ind w:firstLine="708"/>
        <w:jc w:val="both"/>
        <w:rPr>
          <w:sz w:val="20"/>
          <w:szCs w:val="20"/>
          <w:lang w:val="en-US"/>
        </w:rPr>
      </w:pPr>
      <w:r w:rsidRPr="0079265A">
        <w:rPr>
          <w:sz w:val="20"/>
          <w:szCs w:val="20"/>
          <w:lang w:val="en-GB"/>
        </w:rPr>
        <w:t xml:space="preserve">The overall results lead to measure the regional mainstream press’ role (through </w:t>
      </w:r>
      <w:r w:rsidRPr="0079265A">
        <w:rPr>
          <w:i/>
          <w:iCs/>
          <w:sz w:val="20"/>
          <w:szCs w:val="20"/>
          <w:lang w:val="en-GB"/>
        </w:rPr>
        <w:t>La Petite Gironde</w:t>
      </w:r>
      <w:r w:rsidRPr="0079265A">
        <w:rPr>
          <w:sz w:val="20"/>
          <w:szCs w:val="20"/>
          <w:lang w:val="en-GB"/>
        </w:rPr>
        <w:t xml:space="preserve">) in the growth of the sport phenomena and in the construction of the representation of sports. We now need to clarify the identity of sport news in the region and consider its role on the acculturation of the local population. We have to analyse the contents of the articles in comparison with writings in other newspapers for the same event, to examine the vocabulary used by the journalist and the journalist’s position taking in order to influence the representation of an activity and to contribute to altering the activity by changing the spectator-reader’s opinion. </w:t>
      </w:r>
    </w:p>
    <w:p w14:paraId="7998C5DF" w14:textId="77777777" w:rsidR="00674241" w:rsidRDefault="00674241" w:rsidP="00674241">
      <w:pPr>
        <w:spacing w:line="276" w:lineRule="auto"/>
        <w:rPr>
          <w:sz w:val="20"/>
          <w:szCs w:val="20"/>
          <w:lang w:val="en-US"/>
        </w:rPr>
      </w:pPr>
    </w:p>
    <w:p w14:paraId="021769FD" w14:textId="77777777" w:rsidR="00E84BDE" w:rsidRPr="00134082" w:rsidRDefault="00E84BDE" w:rsidP="00674241">
      <w:pPr>
        <w:spacing w:line="276" w:lineRule="auto"/>
        <w:rPr>
          <w:b/>
          <w:sz w:val="20"/>
          <w:szCs w:val="20"/>
          <w:lang w:val="en-US"/>
        </w:rPr>
      </w:pPr>
      <w:r w:rsidRPr="00134082">
        <w:rPr>
          <w:sz w:val="20"/>
          <w:szCs w:val="20"/>
          <w:lang w:val="en-US"/>
        </w:rPr>
        <w:t xml:space="preserve">11.30 </w:t>
      </w:r>
      <w:proofErr w:type="spellStart"/>
      <w:r w:rsidRPr="00134082">
        <w:rPr>
          <w:sz w:val="20"/>
          <w:szCs w:val="20"/>
          <w:lang w:val="en-US"/>
        </w:rPr>
        <w:t>hrs</w:t>
      </w:r>
      <w:proofErr w:type="spellEnd"/>
      <w:r w:rsidRPr="00134082">
        <w:rPr>
          <w:sz w:val="20"/>
          <w:szCs w:val="20"/>
          <w:lang w:val="en-US"/>
        </w:rPr>
        <w:t xml:space="preserve"> - Nick </w:t>
      </w:r>
      <w:proofErr w:type="spellStart"/>
      <w:r w:rsidRPr="00134082">
        <w:rPr>
          <w:sz w:val="20"/>
          <w:szCs w:val="20"/>
          <w:lang w:val="en-US"/>
        </w:rPr>
        <w:t>Piercey</w:t>
      </w:r>
      <w:proofErr w:type="spellEnd"/>
      <w:r w:rsidRPr="00134082">
        <w:rPr>
          <w:sz w:val="20"/>
          <w:szCs w:val="20"/>
          <w:lang w:val="en-US"/>
        </w:rPr>
        <w:t xml:space="preserve"> – </w:t>
      </w:r>
      <w:r w:rsidRPr="00134082">
        <w:rPr>
          <w:b/>
          <w:sz w:val="20"/>
          <w:szCs w:val="20"/>
          <w:lang w:val="en-US"/>
        </w:rPr>
        <w:t>My PhD journey</w:t>
      </w:r>
    </w:p>
    <w:p w14:paraId="442946FC" w14:textId="77777777" w:rsidR="00E84BDE" w:rsidRPr="00E84BDE" w:rsidRDefault="00E84BDE" w:rsidP="007130A7">
      <w:pPr>
        <w:spacing w:after="0" w:line="360" w:lineRule="auto"/>
        <w:jc w:val="both"/>
        <w:rPr>
          <w:rFonts w:ascii="Trebuchet MS" w:hAnsi="Trebuchet MS" w:cs="Arial"/>
          <w:b/>
          <w:sz w:val="20"/>
          <w:szCs w:val="24"/>
          <w:u w:val="single"/>
          <w:lang w:val="en-US"/>
        </w:rPr>
      </w:pPr>
    </w:p>
    <w:p w14:paraId="7E950683" w14:textId="0FC8B28C" w:rsidR="00E84BDE" w:rsidRPr="00E84BDE" w:rsidRDefault="0079265A" w:rsidP="007130A7">
      <w:pPr>
        <w:spacing w:after="0" w:line="360" w:lineRule="auto"/>
        <w:jc w:val="both"/>
        <w:rPr>
          <w:rFonts w:ascii="Trebuchet MS" w:hAnsi="Trebuchet MS" w:cs="Arial"/>
          <w:b/>
          <w:sz w:val="20"/>
          <w:szCs w:val="24"/>
          <w:u w:val="single"/>
          <w:lang w:val="en-US"/>
        </w:rPr>
      </w:pPr>
      <w:r>
        <w:rPr>
          <w:rFonts w:ascii="Trebuchet MS" w:hAnsi="Trebuchet MS" w:cs="Arial"/>
          <w:b/>
          <w:sz w:val="20"/>
          <w:szCs w:val="24"/>
          <w:u w:val="single"/>
          <w:lang w:val="en-US"/>
        </w:rPr>
        <w:t>12h30…. The end</w:t>
      </w:r>
    </w:p>
    <w:sectPr w:rsidR="00E84BDE" w:rsidRPr="00E84B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3D52" w14:textId="77777777" w:rsidR="00CB153A" w:rsidRDefault="00CB153A" w:rsidP="007C4F74">
      <w:pPr>
        <w:spacing w:after="0" w:line="240" w:lineRule="auto"/>
      </w:pPr>
      <w:r>
        <w:separator/>
      </w:r>
    </w:p>
  </w:endnote>
  <w:endnote w:type="continuationSeparator" w:id="0">
    <w:p w14:paraId="541ECF82" w14:textId="77777777" w:rsidR="00CB153A" w:rsidRDefault="00CB153A" w:rsidP="007C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19679" w14:textId="77777777" w:rsidR="00CB153A" w:rsidRDefault="00CB153A" w:rsidP="007C4F74">
      <w:pPr>
        <w:spacing w:after="0" w:line="240" w:lineRule="auto"/>
      </w:pPr>
      <w:r>
        <w:separator/>
      </w:r>
    </w:p>
  </w:footnote>
  <w:footnote w:type="continuationSeparator" w:id="0">
    <w:p w14:paraId="6FAE29FF" w14:textId="77777777" w:rsidR="00CB153A" w:rsidRDefault="00CB153A" w:rsidP="007C4F74">
      <w:pPr>
        <w:spacing w:after="0" w:line="240" w:lineRule="auto"/>
      </w:pPr>
      <w:r>
        <w:continuationSeparator/>
      </w:r>
    </w:p>
  </w:footnote>
  <w:footnote w:id="1">
    <w:p w14:paraId="0C8EDEB3" w14:textId="77777777" w:rsidR="001F26AE" w:rsidRPr="00385945" w:rsidRDefault="001F26AE" w:rsidP="001F26AE">
      <w:pPr>
        <w:pStyle w:val="Notedebasdepage"/>
        <w:jc w:val="both"/>
        <w:rPr>
          <w:rFonts w:cstheme="minorHAnsi"/>
          <w:sz w:val="18"/>
          <w:szCs w:val="18"/>
        </w:rPr>
      </w:pPr>
      <w:r w:rsidRPr="00385945">
        <w:rPr>
          <w:rStyle w:val="Appelnotedebasdep"/>
          <w:rFonts w:cstheme="minorHAnsi"/>
          <w:sz w:val="18"/>
          <w:szCs w:val="18"/>
        </w:rPr>
        <w:footnoteRef/>
      </w:r>
      <w:r w:rsidRPr="001F26AE">
        <w:rPr>
          <w:rFonts w:cstheme="minorHAnsi"/>
          <w:sz w:val="18"/>
          <w:szCs w:val="18"/>
          <w:lang w:val="en-US"/>
        </w:rPr>
        <w:t xml:space="preserve"> See for example Cushion, C.J., </w:t>
      </w:r>
      <w:proofErr w:type="spellStart"/>
      <w:r w:rsidRPr="001F26AE">
        <w:rPr>
          <w:rFonts w:cstheme="minorHAnsi"/>
          <w:sz w:val="18"/>
          <w:szCs w:val="18"/>
          <w:lang w:val="en-US"/>
        </w:rPr>
        <w:t>Armour</w:t>
      </w:r>
      <w:proofErr w:type="spellEnd"/>
      <w:r w:rsidRPr="001F26AE">
        <w:rPr>
          <w:rFonts w:cstheme="minorHAnsi"/>
          <w:sz w:val="18"/>
          <w:szCs w:val="18"/>
          <w:lang w:val="en-US"/>
        </w:rPr>
        <w:t xml:space="preserve">, K.M., and Jones, R.L. (2003). </w:t>
      </w:r>
      <w:r w:rsidRPr="00385945">
        <w:rPr>
          <w:rFonts w:cstheme="minorHAnsi"/>
          <w:sz w:val="18"/>
          <w:szCs w:val="18"/>
        </w:rPr>
        <w:t xml:space="preserve">Coach </w:t>
      </w:r>
      <w:proofErr w:type="spellStart"/>
      <w:r w:rsidRPr="00385945">
        <w:rPr>
          <w:rFonts w:cstheme="minorHAnsi"/>
          <w:sz w:val="18"/>
          <w:szCs w:val="18"/>
        </w:rPr>
        <w:t>education</w:t>
      </w:r>
      <w:proofErr w:type="spellEnd"/>
      <w:r w:rsidRPr="00385945">
        <w:rPr>
          <w:rFonts w:cstheme="minorHAnsi"/>
          <w:sz w:val="18"/>
          <w:szCs w:val="18"/>
        </w:rPr>
        <w:t xml:space="preserve"> and </w:t>
      </w:r>
      <w:proofErr w:type="spellStart"/>
      <w:r w:rsidRPr="00385945">
        <w:rPr>
          <w:rFonts w:cstheme="minorHAnsi"/>
          <w:sz w:val="18"/>
          <w:szCs w:val="18"/>
        </w:rPr>
        <w:t>continuing</w:t>
      </w:r>
      <w:proofErr w:type="spellEnd"/>
      <w:r w:rsidRPr="00385945">
        <w:rPr>
          <w:rFonts w:cstheme="minorHAnsi"/>
          <w:sz w:val="18"/>
          <w:szCs w:val="18"/>
        </w:rPr>
        <w:t xml:space="preserve"> professional development: Experience and learning to coach. </w:t>
      </w:r>
      <w:r w:rsidRPr="00385945">
        <w:rPr>
          <w:rFonts w:cstheme="minorHAnsi"/>
          <w:i/>
          <w:iCs/>
          <w:sz w:val="18"/>
          <w:szCs w:val="18"/>
        </w:rPr>
        <w:t>Quest</w:t>
      </w:r>
      <w:r w:rsidRPr="00385945">
        <w:rPr>
          <w:rFonts w:cstheme="minorHAnsi"/>
          <w:sz w:val="18"/>
          <w:szCs w:val="18"/>
        </w:rPr>
        <w:t xml:space="preserve"> </w:t>
      </w:r>
      <w:r w:rsidRPr="00385945">
        <w:rPr>
          <w:rFonts w:cstheme="minorHAnsi"/>
          <w:bCs/>
          <w:sz w:val="18"/>
          <w:szCs w:val="18"/>
        </w:rPr>
        <w:t>55</w:t>
      </w:r>
      <w:r>
        <w:rPr>
          <w:rFonts w:cstheme="minorHAnsi"/>
          <w:sz w:val="18"/>
          <w:szCs w:val="18"/>
        </w:rPr>
        <w:t>, 215-230;</w:t>
      </w:r>
      <w:r w:rsidRPr="00385945">
        <w:rPr>
          <w:rFonts w:cstheme="minorHAnsi"/>
          <w:sz w:val="18"/>
          <w:szCs w:val="18"/>
        </w:rPr>
        <w:t xml:space="preserve"> Gilbert, W., and </w:t>
      </w:r>
      <w:proofErr w:type="spellStart"/>
      <w:r w:rsidRPr="00385945">
        <w:rPr>
          <w:rFonts w:cstheme="minorHAnsi"/>
          <w:sz w:val="18"/>
          <w:szCs w:val="18"/>
        </w:rPr>
        <w:t>Trudel</w:t>
      </w:r>
      <w:proofErr w:type="spellEnd"/>
      <w:r w:rsidRPr="00385945">
        <w:rPr>
          <w:rFonts w:cstheme="minorHAnsi"/>
          <w:sz w:val="18"/>
          <w:szCs w:val="18"/>
        </w:rPr>
        <w:t xml:space="preserve">, P. (2001). Learning to coach through experience: Reflection in model youth sport coaches. </w:t>
      </w:r>
      <w:r w:rsidRPr="00385945">
        <w:rPr>
          <w:rFonts w:cstheme="minorHAnsi"/>
          <w:i/>
          <w:iCs/>
          <w:sz w:val="18"/>
          <w:szCs w:val="18"/>
        </w:rPr>
        <w:t>Journal of Teaching and Physical Education</w:t>
      </w:r>
      <w:r w:rsidRPr="00385945">
        <w:rPr>
          <w:rFonts w:cstheme="minorHAnsi"/>
          <w:sz w:val="18"/>
          <w:szCs w:val="18"/>
        </w:rPr>
        <w:t xml:space="preserve"> </w:t>
      </w:r>
      <w:r w:rsidRPr="00385945">
        <w:rPr>
          <w:rFonts w:cstheme="minorHAnsi"/>
          <w:bCs/>
          <w:sz w:val="18"/>
          <w:szCs w:val="18"/>
        </w:rPr>
        <w:t>21</w:t>
      </w:r>
      <w:r w:rsidRPr="00385945">
        <w:rPr>
          <w:rFonts w:cstheme="minorHAnsi"/>
          <w:sz w:val="18"/>
          <w:szCs w:val="18"/>
        </w:rPr>
        <w:t xml:space="preserve">, 16-34; </w:t>
      </w:r>
      <w:r w:rsidRPr="00385945">
        <w:rPr>
          <w:rFonts w:cstheme="minorHAnsi"/>
          <w:bCs/>
          <w:sz w:val="18"/>
          <w:szCs w:val="18"/>
        </w:rPr>
        <w:t>Cushion, C</w:t>
      </w:r>
      <w:r>
        <w:rPr>
          <w:rFonts w:cstheme="minorHAnsi"/>
          <w:bCs/>
          <w:sz w:val="18"/>
          <w:szCs w:val="18"/>
        </w:rPr>
        <w:t xml:space="preserve">., </w:t>
      </w:r>
      <w:r w:rsidRPr="00385945">
        <w:rPr>
          <w:rFonts w:cstheme="minorHAnsi"/>
          <w:bCs/>
          <w:sz w:val="18"/>
          <w:szCs w:val="18"/>
        </w:rPr>
        <w:t xml:space="preserve">Nelson, </w:t>
      </w:r>
      <w:r>
        <w:rPr>
          <w:rFonts w:cstheme="minorHAnsi"/>
          <w:bCs/>
          <w:sz w:val="18"/>
          <w:szCs w:val="18"/>
        </w:rPr>
        <w:t xml:space="preserve">L., </w:t>
      </w:r>
      <w:r w:rsidRPr="00385945">
        <w:rPr>
          <w:rFonts w:cstheme="minorHAnsi"/>
          <w:bCs/>
          <w:sz w:val="18"/>
          <w:szCs w:val="18"/>
        </w:rPr>
        <w:t>Armour,</w:t>
      </w:r>
      <w:r>
        <w:rPr>
          <w:rFonts w:cstheme="minorHAnsi"/>
          <w:bCs/>
          <w:sz w:val="18"/>
          <w:szCs w:val="18"/>
        </w:rPr>
        <w:t xml:space="preserve"> K., </w:t>
      </w:r>
      <w:r w:rsidRPr="00385945">
        <w:rPr>
          <w:rFonts w:cstheme="minorHAnsi"/>
          <w:bCs/>
          <w:sz w:val="18"/>
          <w:szCs w:val="18"/>
        </w:rPr>
        <w:t>Lyle,</w:t>
      </w:r>
      <w:r>
        <w:rPr>
          <w:rFonts w:cstheme="minorHAnsi"/>
          <w:bCs/>
          <w:sz w:val="18"/>
          <w:szCs w:val="18"/>
        </w:rPr>
        <w:t xml:space="preserve"> J., </w:t>
      </w:r>
      <w:r w:rsidRPr="00385945">
        <w:rPr>
          <w:rFonts w:cstheme="minorHAnsi"/>
          <w:bCs/>
          <w:sz w:val="18"/>
          <w:szCs w:val="18"/>
        </w:rPr>
        <w:t>Jones, R</w:t>
      </w:r>
      <w:r>
        <w:rPr>
          <w:rFonts w:cstheme="minorHAnsi"/>
          <w:bCs/>
          <w:sz w:val="18"/>
          <w:szCs w:val="18"/>
        </w:rPr>
        <w:t xml:space="preserve">., </w:t>
      </w:r>
      <w:proofErr w:type="spellStart"/>
      <w:r w:rsidRPr="00385945">
        <w:rPr>
          <w:rFonts w:cstheme="minorHAnsi"/>
          <w:bCs/>
          <w:sz w:val="18"/>
          <w:szCs w:val="18"/>
        </w:rPr>
        <w:t>Sandford</w:t>
      </w:r>
      <w:proofErr w:type="spellEnd"/>
      <w:r>
        <w:rPr>
          <w:rFonts w:cstheme="minorHAnsi"/>
          <w:bCs/>
          <w:sz w:val="18"/>
          <w:szCs w:val="18"/>
        </w:rPr>
        <w:t xml:space="preserve">, R. and </w:t>
      </w:r>
      <w:r w:rsidRPr="00385945">
        <w:rPr>
          <w:rFonts w:cstheme="minorHAnsi"/>
          <w:bCs/>
          <w:sz w:val="18"/>
          <w:szCs w:val="18"/>
        </w:rPr>
        <w:t>O’Callaghan</w:t>
      </w:r>
      <w:r>
        <w:rPr>
          <w:rFonts w:cstheme="minorHAnsi"/>
          <w:bCs/>
          <w:sz w:val="18"/>
          <w:szCs w:val="18"/>
        </w:rPr>
        <w:t>, C.</w:t>
      </w:r>
      <w:r w:rsidRPr="00385945">
        <w:rPr>
          <w:rFonts w:cstheme="minorHAnsi"/>
          <w:bCs/>
          <w:sz w:val="18"/>
          <w:szCs w:val="18"/>
        </w:rPr>
        <w:t xml:space="preserve"> </w:t>
      </w:r>
      <w:r>
        <w:rPr>
          <w:rFonts w:cstheme="minorHAnsi"/>
          <w:bCs/>
          <w:sz w:val="18"/>
          <w:szCs w:val="18"/>
        </w:rPr>
        <w:t>(2010). Coach learning and development: A review of l</w:t>
      </w:r>
      <w:r w:rsidRPr="00385945">
        <w:rPr>
          <w:rFonts w:cstheme="minorHAnsi"/>
          <w:bCs/>
          <w:sz w:val="18"/>
          <w:szCs w:val="18"/>
        </w:rPr>
        <w:t>iterature</w:t>
      </w:r>
      <w:r>
        <w:rPr>
          <w:rFonts w:cstheme="minorHAnsi"/>
          <w:bCs/>
          <w:sz w:val="18"/>
          <w:szCs w:val="18"/>
        </w:rPr>
        <w:t xml:space="preserve">. </w:t>
      </w:r>
      <w:r w:rsidRPr="00CF7754">
        <w:rPr>
          <w:rFonts w:cstheme="minorHAnsi"/>
          <w:bCs/>
          <w:i/>
          <w:sz w:val="18"/>
          <w:szCs w:val="18"/>
        </w:rPr>
        <w:t>Sports Coach UK</w:t>
      </w:r>
      <w:r w:rsidRPr="00385945">
        <w:rPr>
          <w:rFonts w:cstheme="minorHAnsi"/>
          <w:bCs/>
          <w:sz w:val="18"/>
          <w:szCs w:val="18"/>
        </w:rPr>
        <w:t>, ii, iii, vi</w:t>
      </w:r>
      <w:r>
        <w:rPr>
          <w:rFonts w:cstheme="minorHAnsi"/>
          <w:bCs/>
          <w:sz w:val="18"/>
          <w:szCs w:val="18"/>
        </w:rPr>
        <w:t xml:space="preserve">; </w:t>
      </w:r>
      <w:r w:rsidRPr="00385945">
        <w:rPr>
          <w:rFonts w:cstheme="minorHAnsi"/>
          <w:sz w:val="18"/>
          <w:szCs w:val="18"/>
        </w:rPr>
        <w:t>Winchester,</w:t>
      </w:r>
      <w:r>
        <w:rPr>
          <w:rFonts w:cstheme="minorHAnsi"/>
          <w:sz w:val="18"/>
          <w:szCs w:val="18"/>
        </w:rPr>
        <w:t xml:space="preserve"> G.,</w:t>
      </w:r>
      <w:r w:rsidRPr="00385945">
        <w:rPr>
          <w:rFonts w:cstheme="minorHAnsi"/>
          <w:sz w:val="18"/>
          <w:szCs w:val="18"/>
        </w:rPr>
        <w:t xml:space="preserve"> Diane Culver</w:t>
      </w:r>
      <w:r>
        <w:rPr>
          <w:rFonts w:cstheme="minorHAnsi"/>
          <w:sz w:val="18"/>
          <w:szCs w:val="18"/>
        </w:rPr>
        <w:t xml:space="preserve">, D. and </w:t>
      </w:r>
      <w:proofErr w:type="spellStart"/>
      <w:r w:rsidRPr="00385945">
        <w:rPr>
          <w:rFonts w:cstheme="minorHAnsi"/>
          <w:sz w:val="18"/>
          <w:szCs w:val="18"/>
        </w:rPr>
        <w:t>Camiré</w:t>
      </w:r>
      <w:proofErr w:type="spellEnd"/>
      <w:r>
        <w:rPr>
          <w:rFonts w:cstheme="minorHAnsi"/>
          <w:sz w:val="18"/>
          <w:szCs w:val="18"/>
        </w:rPr>
        <w:t xml:space="preserve">, M. (2013). </w:t>
      </w:r>
      <w:r w:rsidRPr="00385945">
        <w:rPr>
          <w:rFonts w:cstheme="minorHAnsi"/>
          <w:sz w:val="18"/>
          <w:szCs w:val="18"/>
        </w:rPr>
        <w:t>Understanding how Ontario high school teacher-coaches learn to coach</w:t>
      </w:r>
      <w:r>
        <w:rPr>
          <w:rFonts w:cstheme="minorHAnsi"/>
          <w:sz w:val="18"/>
          <w:szCs w:val="18"/>
        </w:rPr>
        <w:t xml:space="preserve">. </w:t>
      </w:r>
      <w:r w:rsidRPr="00CF7754">
        <w:rPr>
          <w:rFonts w:cstheme="minorHAnsi"/>
          <w:i/>
          <w:sz w:val="18"/>
          <w:szCs w:val="18"/>
        </w:rPr>
        <w:t>Physical Education and Sport Pedagogy</w:t>
      </w:r>
      <w:r>
        <w:rPr>
          <w:rFonts w:cstheme="minorHAnsi"/>
          <w:sz w:val="18"/>
          <w:szCs w:val="18"/>
        </w:rPr>
        <w:t xml:space="preserve"> 18/4, </w:t>
      </w:r>
      <w:r w:rsidRPr="00385945">
        <w:rPr>
          <w:rFonts w:cstheme="minorHAnsi"/>
          <w:sz w:val="18"/>
          <w:szCs w:val="18"/>
        </w:rPr>
        <w:t>415</w:t>
      </w:r>
      <w:r>
        <w:rPr>
          <w:rFonts w:cstheme="minorHAnsi"/>
          <w:sz w:val="18"/>
          <w:szCs w:val="18"/>
        </w:rPr>
        <w:t xml:space="preserve">; </w:t>
      </w:r>
      <w:r w:rsidRPr="00385945">
        <w:rPr>
          <w:rFonts w:cstheme="minorHAnsi"/>
          <w:sz w:val="18"/>
          <w:szCs w:val="18"/>
        </w:rPr>
        <w:t>Jones,</w:t>
      </w:r>
      <w:r>
        <w:rPr>
          <w:rFonts w:cstheme="minorHAnsi"/>
          <w:sz w:val="18"/>
          <w:szCs w:val="18"/>
        </w:rPr>
        <w:t xml:space="preserve"> R.,</w:t>
      </w:r>
      <w:r w:rsidRPr="00385945">
        <w:rPr>
          <w:rFonts w:cstheme="minorHAnsi"/>
          <w:sz w:val="18"/>
          <w:szCs w:val="18"/>
        </w:rPr>
        <w:t xml:space="preserve"> </w:t>
      </w:r>
      <w:proofErr w:type="spellStart"/>
      <w:r w:rsidRPr="00385945">
        <w:rPr>
          <w:rFonts w:cstheme="minorHAnsi"/>
          <w:sz w:val="18"/>
          <w:szCs w:val="18"/>
          <w:lang w:val="en-US"/>
        </w:rPr>
        <w:t>Armour</w:t>
      </w:r>
      <w:proofErr w:type="spellEnd"/>
      <w:r>
        <w:rPr>
          <w:rFonts w:cstheme="minorHAnsi"/>
          <w:sz w:val="18"/>
          <w:szCs w:val="18"/>
          <w:lang w:val="en-US"/>
        </w:rPr>
        <w:t xml:space="preserve">, K. and </w:t>
      </w:r>
      <w:r w:rsidRPr="00385945">
        <w:rPr>
          <w:rFonts w:cstheme="minorHAnsi"/>
          <w:sz w:val="18"/>
          <w:szCs w:val="18"/>
          <w:lang w:val="en-US"/>
        </w:rPr>
        <w:t>Potrac,</w:t>
      </w:r>
      <w:r>
        <w:rPr>
          <w:rFonts w:cstheme="minorHAnsi"/>
          <w:sz w:val="18"/>
          <w:szCs w:val="18"/>
          <w:lang w:val="en-US"/>
        </w:rPr>
        <w:t xml:space="preserve"> P.</w:t>
      </w:r>
      <w:r w:rsidRPr="00385945">
        <w:rPr>
          <w:rFonts w:cstheme="minorHAnsi"/>
          <w:sz w:val="18"/>
          <w:szCs w:val="18"/>
          <w:lang w:val="en-US"/>
        </w:rPr>
        <w:t xml:space="preserve"> </w:t>
      </w:r>
      <w:r>
        <w:rPr>
          <w:rFonts w:cstheme="minorHAnsi"/>
          <w:sz w:val="18"/>
          <w:szCs w:val="18"/>
          <w:lang w:val="en-US"/>
        </w:rPr>
        <w:t>(2003).</w:t>
      </w:r>
      <w:r w:rsidRPr="00385945">
        <w:rPr>
          <w:rFonts w:cstheme="minorHAnsi"/>
          <w:sz w:val="18"/>
          <w:szCs w:val="18"/>
          <w:lang w:val="en-US"/>
        </w:rPr>
        <w:t xml:space="preserve"> </w:t>
      </w:r>
      <w:proofErr w:type="gramStart"/>
      <w:r>
        <w:rPr>
          <w:rFonts w:cstheme="minorHAnsi"/>
          <w:sz w:val="18"/>
          <w:szCs w:val="18"/>
          <w:lang w:val="en-US"/>
        </w:rPr>
        <w:t>Constructing expert knowledge: A case study of a top-level professional soccer c</w:t>
      </w:r>
      <w:r w:rsidRPr="00385945">
        <w:rPr>
          <w:rFonts w:cstheme="minorHAnsi"/>
          <w:sz w:val="18"/>
          <w:szCs w:val="18"/>
          <w:lang w:val="en-US"/>
        </w:rPr>
        <w:t>oach</w:t>
      </w:r>
      <w:r>
        <w:rPr>
          <w:rFonts w:cstheme="minorHAnsi"/>
          <w:sz w:val="18"/>
          <w:szCs w:val="18"/>
          <w:lang w:val="en-US"/>
        </w:rPr>
        <w:t>.</w:t>
      </w:r>
      <w:proofErr w:type="gramEnd"/>
      <w:r w:rsidRPr="00385945">
        <w:rPr>
          <w:rFonts w:cstheme="minorHAnsi"/>
          <w:sz w:val="18"/>
          <w:szCs w:val="18"/>
          <w:lang w:val="en-US"/>
        </w:rPr>
        <w:t xml:space="preserve"> </w:t>
      </w:r>
      <w:proofErr w:type="gramStart"/>
      <w:r w:rsidRPr="00385945">
        <w:rPr>
          <w:rFonts w:cstheme="minorHAnsi"/>
          <w:i/>
          <w:iCs/>
          <w:sz w:val="18"/>
          <w:szCs w:val="18"/>
          <w:lang w:val="en-US"/>
        </w:rPr>
        <w:t>Sport, Education and Society</w:t>
      </w:r>
      <w:r>
        <w:rPr>
          <w:rFonts w:cstheme="minorHAnsi"/>
          <w:sz w:val="18"/>
          <w:szCs w:val="18"/>
          <w:lang w:val="en-US"/>
        </w:rPr>
        <w:t xml:space="preserve"> 8/2, 220–224; </w:t>
      </w:r>
      <w:r w:rsidRPr="00385945">
        <w:rPr>
          <w:rFonts w:cstheme="minorHAnsi"/>
          <w:sz w:val="18"/>
          <w:szCs w:val="18"/>
          <w:lang w:val="en-US"/>
        </w:rPr>
        <w:t>Irwin,</w:t>
      </w:r>
      <w:r>
        <w:rPr>
          <w:rFonts w:cstheme="minorHAnsi"/>
          <w:sz w:val="18"/>
          <w:szCs w:val="18"/>
          <w:lang w:val="en-US"/>
        </w:rPr>
        <w:t xml:space="preserve"> G., </w:t>
      </w:r>
      <w:proofErr w:type="spellStart"/>
      <w:r w:rsidRPr="00385945">
        <w:rPr>
          <w:rFonts w:cstheme="minorHAnsi"/>
          <w:sz w:val="18"/>
          <w:szCs w:val="18"/>
          <w:lang w:val="en-US"/>
        </w:rPr>
        <w:t>Hanton</w:t>
      </w:r>
      <w:proofErr w:type="spellEnd"/>
      <w:r>
        <w:rPr>
          <w:rFonts w:cstheme="minorHAnsi"/>
          <w:sz w:val="18"/>
          <w:szCs w:val="18"/>
          <w:lang w:val="en-US"/>
        </w:rPr>
        <w:t xml:space="preserve">, S. and </w:t>
      </w:r>
      <w:proofErr w:type="spellStart"/>
      <w:r w:rsidRPr="00385945">
        <w:rPr>
          <w:rFonts w:cstheme="minorHAnsi"/>
          <w:sz w:val="18"/>
          <w:szCs w:val="18"/>
          <w:lang w:val="en-US"/>
        </w:rPr>
        <w:t>Kerwin</w:t>
      </w:r>
      <w:proofErr w:type="spellEnd"/>
      <w:r w:rsidRPr="00385945">
        <w:rPr>
          <w:rFonts w:cstheme="minorHAnsi"/>
          <w:sz w:val="18"/>
          <w:szCs w:val="18"/>
          <w:lang w:val="en-US"/>
        </w:rPr>
        <w:t>,</w:t>
      </w:r>
      <w:r>
        <w:rPr>
          <w:rFonts w:cstheme="minorHAnsi"/>
          <w:sz w:val="18"/>
          <w:szCs w:val="18"/>
          <w:lang w:val="en-US"/>
        </w:rPr>
        <w:t xml:space="preserve"> D.</w:t>
      </w:r>
      <w:r w:rsidRPr="00385945">
        <w:rPr>
          <w:rFonts w:cstheme="minorHAnsi"/>
          <w:sz w:val="18"/>
          <w:szCs w:val="18"/>
          <w:lang w:val="en-US"/>
        </w:rPr>
        <w:t xml:space="preserve"> (2004)</w:t>
      </w:r>
      <w:r>
        <w:rPr>
          <w:rFonts w:cstheme="minorHAnsi"/>
          <w:sz w:val="18"/>
          <w:szCs w:val="18"/>
          <w:lang w:val="en-US"/>
        </w:rPr>
        <w:t>.</w:t>
      </w:r>
      <w:proofErr w:type="gramEnd"/>
      <w:r>
        <w:rPr>
          <w:rFonts w:cstheme="minorHAnsi"/>
          <w:sz w:val="18"/>
          <w:szCs w:val="18"/>
          <w:lang w:val="en-US"/>
        </w:rPr>
        <w:t xml:space="preserve"> </w:t>
      </w:r>
      <w:proofErr w:type="gramStart"/>
      <w:r>
        <w:rPr>
          <w:rFonts w:cstheme="minorHAnsi"/>
          <w:sz w:val="18"/>
          <w:szCs w:val="18"/>
          <w:lang w:val="en-US"/>
        </w:rPr>
        <w:t>Reflective practice and the origins of elite coaching k</w:t>
      </w:r>
      <w:r w:rsidRPr="00385945">
        <w:rPr>
          <w:rFonts w:cstheme="minorHAnsi"/>
          <w:sz w:val="18"/>
          <w:szCs w:val="18"/>
          <w:lang w:val="en-US"/>
        </w:rPr>
        <w:t>nowledge</w:t>
      </w:r>
      <w:r>
        <w:rPr>
          <w:rFonts w:cstheme="minorHAnsi"/>
          <w:sz w:val="18"/>
          <w:szCs w:val="18"/>
          <w:lang w:val="en-US"/>
        </w:rPr>
        <w:t>.</w:t>
      </w:r>
      <w:proofErr w:type="gramEnd"/>
      <w:r w:rsidRPr="00385945">
        <w:rPr>
          <w:rFonts w:cstheme="minorHAnsi"/>
          <w:sz w:val="18"/>
          <w:szCs w:val="18"/>
          <w:lang w:val="en-US"/>
        </w:rPr>
        <w:t xml:space="preserve"> </w:t>
      </w:r>
      <w:proofErr w:type="gramStart"/>
      <w:r w:rsidRPr="00385945">
        <w:rPr>
          <w:rFonts w:cstheme="minorHAnsi"/>
          <w:i/>
          <w:iCs/>
          <w:sz w:val="18"/>
          <w:szCs w:val="18"/>
          <w:lang w:val="en-US"/>
        </w:rPr>
        <w:t xml:space="preserve">Reflective Practice </w:t>
      </w:r>
      <w:r w:rsidRPr="00385945">
        <w:rPr>
          <w:rFonts w:cstheme="minorHAnsi"/>
          <w:sz w:val="18"/>
          <w:szCs w:val="18"/>
          <w:lang w:val="en-US"/>
        </w:rPr>
        <w:t>5/3</w:t>
      </w:r>
      <w:r>
        <w:rPr>
          <w:rFonts w:cstheme="minorHAnsi"/>
          <w:sz w:val="18"/>
          <w:szCs w:val="18"/>
          <w:lang w:val="en-US"/>
        </w:rPr>
        <w:t>, 430-432, 436, 439.</w:t>
      </w:r>
      <w:proofErr w:type="gramEnd"/>
    </w:p>
  </w:footnote>
  <w:footnote w:id="2">
    <w:p w14:paraId="60022888" w14:textId="77777777" w:rsidR="001F26AE" w:rsidRPr="001F26AE" w:rsidRDefault="001F26AE" w:rsidP="001F26AE">
      <w:pPr>
        <w:autoSpaceDE w:val="0"/>
        <w:autoSpaceDN w:val="0"/>
        <w:adjustRightInd w:val="0"/>
        <w:spacing w:after="0" w:line="240" w:lineRule="auto"/>
        <w:jc w:val="both"/>
        <w:rPr>
          <w:rFonts w:cstheme="minorHAnsi"/>
          <w:sz w:val="18"/>
          <w:szCs w:val="18"/>
          <w:lang w:val="en-US"/>
        </w:rPr>
      </w:pPr>
      <w:r w:rsidRPr="00385945">
        <w:rPr>
          <w:rStyle w:val="Appelnotedebasdep"/>
          <w:rFonts w:cstheme="minorHAnsi"/>
          <w:sz w:val="18"/>
          <w:szCs w:val="18"/>
        </w:rPr>
        <w:footnoteRef/>
      </w:r>
      <w:r w:rsidRPr="001F26AE">
        <w:rPr>
          <w:rFonts w:cstheme="minorHAnsi"/>
          <w:sz w:val="18"/>
          <w:szCs w:val="18"/>
          <w:lang w:val="en-US"/>
        </w:rPr>
        <w:t xml:space="preserve"> Dewey, J. (1902). </w:t>
      </w:r>
      <w:proofErr w:type="gramStart"/>
      <w:r w:rsidRPr="001F26AE">
        <w:rPr>
          <w:rFonts w:cstheme="minorHAnsi"/>
          <w:i/>
          <w:iCs/>
          <w:sz w:val="18"/>
          <w:szCs w:val="18"/>
          <w:lang w:val="en-US"/>
        </w:rPr>
        <w:t>The child and the curriculum.</w:t>
      </w:r>
      <w:proofErr w:type="gramEnd"/>
      <w:r w:rsidRPr="001F26AE">
        <w:rPr>
          <w:rFonts w:cstheme="minorHAnsi"/>
          <w:i/>
          <w:iCs/>
          <w:sz w:val="18"/>
          <w:szCs w:val="18"/>
          <w:lang w:val="en-US"/>
        </w:rPr>
        <w:t xml:space="preserve"> </w:t>
      </w:r>
      <w:r w:rsidRPr="001F26AE">
        <w:rPr>
          <w:rFonts w:cstheme="minorHAnsi"/>
          <w:sz w:val="18"/>
          <w:szCs w:val="18"/>
          <w:lang w:val="en-US"/>
        </w:rPr>
        <w:t xml:space="preserve">Chicago: University of Chicago Press; Dewey, J. (1933) </w:t>
      </w:r>
      <w:proofErr w:type="gramStart"/>
      <w:r w:rsidRPr="001F26AE">
        <w:rPr>
          <w:rFonts w:cstheme="minorHAnsi"/>
          <w:i/>
          <w:sz w:val="18"/>
          <w:szCs w:val="18"/>
          <w:lang w:val="en-US"/>
        </w:rPr>
        <w:t>How</w:t>
      </w:r>
      <w:proofErr w:type="gramEnd"/>
      <w:r w:rsidRPr="001F26AE">
        <w:rPr>
          <w:rFonts w:cstheme="minorHAnsi"/>
          <w:i/>
          <w:sz w:val="18"/>
          <w:szCs w:val="18"/>
          <w:lang w:val="en-US"/>
        </w:rPr>
        <w:t xml:space="preserve"> we think. </w:t>
      </w:r>
      <w:r w:rsidRPr="001F26AE">
        <w:rPr>
          <w:rFonts w:cstheme="minorHAnsi"/>
          <w:sz w:val="18"/>
          <w:szCs w:val="18"/>
          <w:lang w:val="en-US"/>
        </w:rPr>
        <w:t>Boston: D. C. Heath and Co.</w:t>
      </w:r>
    </w:p>
  </w:footnote>
  <w:footnote w:id="3">
    <w:p w14:paraId="4DD9C964" w14:textId="77777777" w:rsidR="001F26AE" w:rsidRPr="00385945" w:rsidRDefault="001F26AE" w:rsidP="001F26AE">
      <w:pPr>
        <w:pStyle w:val="Notedebasdepage"/>
        <w:jc w:val="both"/>
        <w:rPr>
          <w:rFonts w:cstheme="minorHAnsi"/>
          <w:iCs/>
          <w:sz w:val="18"/>
          <w:szCs w:val="18"/>
        </w:rPr>
      </w:pPr>
      <w:r w:rsidRPr="00385945">
        <w:rPr>
          <w:rStyle w:val="Appelnotedebasdep"/>
          <w:rFonts w:cstheme="minorHAnsi"/>
          <w:sz w:val="18"/>
          <w:szCs w:val="18"/>
        </w:rPr>
        <w:footnoteRef/>
      </w:r>
      <w:r w:rsidRPr="001F26AE">
        <w:rPr>
          <w:rFonts w:cstheme="minorHAnsi"/>
          <w:sz w:val="18"/>
          <w:szCs w:val="18"/>
          <w:lang w:val="en-US"/>
        </w:rPr>
        <w:t xml:space="preserve"> </w:t>
      </w:r>
      <w:proofErr w:type="gramStart"/>
      <w:r w:rsidRPr="001F26AE">
        <w:rPr>
          <w:rFonts w:cstheme="minorHAnsi"/>
          <w:iCs/>
          <w:sz w:val="18"/>
          <w:szCs w:val="18"/>
          <w:lang w:val="en-US"/>
        </w:rPr>
        <w:t>Turner, D., Nelson, L. and Potrac, P. (2012).</w:t>
      </w:r>
      <w:proofErr w:type="gramEnd"/>
      <w:r w:rsidRPr="001F26AE">
        <w:rPr>
          <w:rFonts w:cstheme="minorHAnsi"/>
          <w:iCs/>
          <w:sz w:val="18"/>
          <w:szCs w:val="18"/>
          <w:lang w:val="en-US"/>
        </w:rPr>
        <w:t xml:space="preserve"> </w:t>
      </w:r>
      <w:r>
        <w:rPr>
          <w:rFonts w:cstheme="minorHAnsi"/>
          <w:iCs/>
          <w:sz w:val="18"/>
          <w:szCs w:val="18"/>
        </w:rPr>
        <w:t xml:space="preserve">The </w:t>
      </w:r>
      <w:proofErr w:type="spellStart"/>
      <w:r>
        <w:rPr>
          <w:rFonts w:cstheme="minorHAnsi"/>
          <w:iCs/>
          <w:sz w:val="18"/>
          <w:szCs w:val="18"/>
        </w:rPr>
        <w:t>journey</w:t>
      </w:r>
      <w:proofErr w:type="spellEnd"/>
      <w:r>
        <w:rPr>
          <w:rFonts w:cstheme="minorHAnsi"/>
          <w:iCs/>
          <w:sz w:val="18"/>
          <w:szCs w:val="18"/>
        </w:rPr>
        <w:t xml:space="preserve"> </w:t>
      </w:r>
      <w:proofErr w:type="spellStart"/>
      <w:r>
        <w:rPr>
          <w:rFonts w:cstheme="minorHAnsi"/>
          <w:iCs/>
          <w:sz w:val="18"/>
          <w:szCs w:val="18"/>
        </w:rPr>
        <w:t>i</w:t>
      </w:r>
      <w:r w:rsidRPr="00385945">
        <w:rPr>
          <w:rFonts w:cstheme="minorHAnsi"/>
          <w:iCs/>
          <w:sz w:val="18"/>
          <w:szCs w:val="18"/>
        </w:rPr>
        <w:t>s</w:t>
      </w:r>
      <w:proofErr w:type="spellEnd"/>
      <w:r>
        <w:rPr>
          <w:rFonts w:cstheme="minorHAnsi"/>
          <w:iCs/>
          <w:sz w:val="18"/>
          <w:szCs w:val="18"/>
        </w:rPr>
        <w:t xml:space="preserve"> the destination: Reconsidering the expert sports c</w:t>
      </w:r>
      <w:r w:rsidRPr="00385945">
        <w:rPr>
          <w:rFonts w:cstheme="minorHAnsi"/>
          <w:iCs/>
          <w:sz w:val="18"/>
          <w:szCs w:val="18"/>
        </w:rPr>
        <w:t>oach</w:t>
      </w:r>
      <w:r>
        <w:rPr>
          <w:rFonts w:cstheme="minorHAnsi"/>
          <w:iCs/>
          <w:sz w:val="18"/>
          <w:szCs w:val="18"/>
        </w:rPr>
        <w:t>.</w:t>
      </w:r>
      <w:r w:rsidRPr="00385945">
        <w:rPr>
          <w:rFonts w:cstheme="minorHAnsi"/>
          <w:iCs/>
          <w:sz w:val="18"/>
          <w:szCs w:val="18"/>
        </w:rPr>
        <w:t xml:space="preserve"> </w:t>
      </w:r>
      <w:r w:rsidRPr="00CF7754">
        <w:rPr>
          <w:rFonts w:cstheme="minorHAnsi"/>
          <w:i/>
          <w:iCs/>
          <w:sz w:val="18"/>
          <w:szCs w:val="18"/>
        </w:rPr>
        <w:t>Quest</w:t>
      </w:r>
      <w:r w:rsidRPr="00385945">
        <w:rPr>
          <w:rFonts w:cstheme="minorHAnsi"/>
          <w:iCs/>
          <w:sz w:val="18"/>
          <w:szCs w:val="18"/>
        </w:rPr>
        <w:t xml:space="preserve"> 64</w:t>
      </w:r>
      <w:r>
        <w:rPr>
          <w:rFonts w:cstheme="minorHAnsi"/>
          <w:iCs/>
          <w:sz w:val="18"/>
          <w:szCs w:val="18"/>
        </w:rPr>
        <w:t>/</w:t>
      </w:r>
      <w:r w:rsidRPr="00385945">
        <w:rPr>
          <w:rFonts w:cstheme="minorHAnsi"/>
          <w:iCs/>
          <w:sz w:val="18"/>
          <w:szCs w:val="18"/>
        </w:rPr>
        <w:t>4, 323</w:t>
      </w:r>
      <w:r>
        <w:rPr>
          <w:rFonts w:cstheme="minorHAnsi"/>
          <w:iCs/>
          <w:sz w:val="18"/>
          <w:szCs w:val="18"/>
        </w:rPr>
        <w:t>.</w:t>
      </w:r>
    </w:p>
  </w:footnote>
  <w:footnote w:id="4">
    <w:p w14:paraId="370FCEF4" w14:textId="77777777" w:rsidR="001F26AE" w:rsidRPr="00385945" w:rsidRDefault="001F26AE" w:rsidP="001F26AE">
      <w:pPr>
        <w:pStyle w:val="Titre4"/>
        <w:shd w:val="clear" w:color="auto" w:fill="FFFFFF"/>
        <w:spacing w:line="240" w:lineRule="auto"/>
        <w:rPr>
          <w:rFonts w:asciiTheme="minorHAnsi" w:hAnsiTheme="minorHAnsi" w:cstheme="minorHAnsi"/>
          <w:bCs/>
          <w:color w:val="999999"/>
          <w:sz w:val="18"/>
          <w:szCs w:val="18"/>
        </w:rPr>
      </w:pPr>
      <w:r w:rsidRPr="00385945">
        <w:rPr>
          <w:rStyle w:val="Appelnotedebasdep"/>
          <w:rFonts w:asciiTheme="minorHAnsi" w:hAnsiTheme="minorHAnsi" w:cstheme="minorHAnsi"/>
          <w:sz w:val="18"/>
          <w:szCs w:val="18"/>
        </w:rPr>
        <w:footnoteRef/>
      </w:r>
      <w:r>
        <w:rPr>
          <w:rFonts w:asciiTheme="minorHAnsi" w:hAnsiTheme="minorHAnsi" w:cstheme="minorHAnsi"/>
          <w:i w:val="0"/>
          <w:sz w:val="18"/>
          <w:szCs w:val="18"/>
        </w:rPr>
        <w:t xml:space="preserve"> See Day, D.</w:t>
      </w:r>
      <w:r w:rsidRPr="00385945">
        <w:rPr>
          <w:rFonts w:asciiTheme="minorHAnsi" w:hAnsiTheme="minorHAnsi" w:cstheme="minorHAnsi"/>
          <w:i w:val="0"/>
          <w:sz w:val="18"/>
          <w:szCs w:val="18"/>
        </w:rPr>
        <w:t xml:space="preserve"> </w:t>
      </w:r>
      <w:r>
        <w:rPr>
          <w:rFonts w:asciiTheme="minorHAnsi" w:hAnsiTheme="minorHAnsi" w:cstheme="minorHAnsi"/>
          <w:i w:val="0"/>
          <w:sz w:val="18"/>
          <w:szCs w:val="18"/>
        </w:rPr>
        <w:t xml:space="preserve">(2016). </w:t>
      </w:r>
      <w:r w:rsidRPr="00385945">
        <w:rPr>
          <w:rFonts w:asciiTheme="minorHAnsi" w:hAnsiTheme="minorHAnsi" w:cstheme="minorHAnsi"/>
          <w:i w:val="0"/>
          <w:sz w:val="18"/>
          <w:szCs w:val="18"/>
        </w:rPr>
        <w:t xml:space="preserve">John Dewey: </w:t>
      </w:r>
      <w:r>
        <w:rPr>
          <w:rFonts w:asciiTheme="minorHAnsi" w:hAnsiTheme="minorHAnsi" w:cstheme="minorHAnsi"/>
          <w:i w:val="0"/>
          <w:color w:val="333333"/>
          <w:sz w:val="18"/>
          <w:szCs w:val="18"/>
          <w:shd w:val="clear" w:color="auto" w:fill="FFFFFF"/>
        </w:rPr>
        <w:t>Experience, inquiry, democracy, and c</w:t>
      </w:r>
      <w:r w:rsidRPr="00385945">
        <w:rPr>
          <w:rFonts w:asciiTheme="minorHAnsi" w:hAnsiTheme="minorHAnsi" w:cstheme="minorHAnsi"/>
          <w:i w:val="0"/>
          <w:color w:val="333333"/>
          <w:sz w:val="18"/>
          <w:szCs w:val="18"/>
          <w:shd w:val="clear" w:color="auto" w:fill="FFFFFF"/>
        </w:rPr>
        <w:t>ommunity in</w:t>
      </w:r>
      <w:r>
        <w:rPr>
          <w:rFonts w:asciiTheme="minorHAnsi" w:hAnsiTheme="minorHAnsi" w:cstheme="minorHAnsi"/>
          <w:i w:val="0"/>
          <w:color w:val="333333"/>
          <w:sz w:val="18"/>
          <w:szCs w:val="18"/>
          <w:shd w:val="clear" w:color="auto" w:fill="FFFFFF"/>
        </w:rPr>
        <w:t xml:space="preserve"> c</w:t>
      </w:r>
      <w:r w:rsidRPr="00385945">
        <w:rPr>
          <w:rFonts w:asciiTheme="minorHAnsi" w:hAnsiTheme="minorHAnsi" w:cstheme="minorHAnsi"/>
          <w:i w:val="0"/>
          <w:color w:val="333333"/>
          <w:sz w:val="18"/>
          <w:szCs w:val="18"/>
          <w:shd w:val="clear" w:color="auto" w:fill="FFFFFF"/>
        </w:rPr>
        <w:t>oaching,</w:t>
      </w:r>
      <w:r w:rsidRPr="00385945">
        <w:rPr>
          <w:rStyle w:val="apple-converted-space"/>
          <w:rFonts w:asciiTheme="minorHAnsi" w:hAnsiTheme="minorHAnsi" w:cstheme="minorHAnsi"/>
          <w:i w:val="0"/>
          <w:color w:val="333333"/>
          <w:sz w:val="18"/>
          <w:szCs w:val="18"/>
          <w:shd w:val="clear" w:color="auto" w:fill="FFFFFF"/>
        </w:rPr>
        <w:t> </w:t>
      </w:r>
      <w:r w:rsidRPr="00385945">
        <w:rPr>
          <w:rFonts w:asciiTheme="minorHAnsi" w:hAnsiTheme="minorHAnsi" w:cstheme="minorHAnsi"/>
          <w:i w:val="0"/>
          <w:sz w:val="18"/>
          <w:szCs w:val="18"/>
        </w:rPr>
        <w:t>In Lee Nelson, Ryan Groom and Paul Potrac (</w:t>
      </w:r>
      <w:proofErr w:type="spellStart"/>
      <w:r w:rsidRPr="00385945">
        <w:rPr>
          <w:rFonts w:asciiTheme="minorHAnsi" w:hAnsiTheme="minorHAnsi" w:cstheme="minorHAnsi"/>
          <w:i w:val="0"/>
          <w:sz w:val="18"/>
          <w:szCs w:val="18"/>
        </w:rPr>
        <w:t>Eds</w:t>
      </w:r>
      <w:proofErr w:type="spellEnd"/>
      <w:r w:rsidRPr="00385945">
        <w:rPr>
          <w:rFonts w:asciiTheme="minorHAnsi" w:hAnsiTheme="minorHAnsi" w:cstheme="minorHAnsi"/>
          <w:i w:val="0"/>
          <w:sz w:val="18"/>
          <w:szCs w:val="18"/>
        </w:rPr>
        <w:t xml:space="preserve">) </w:t>
      </w:r>
      <w:r w:rsidRPr="00CF7754">
        <w:rPr>
          <w:rFonts w:asciiTheme="minorHAnsi" w:hAnsiTheme="minorHAnsi" w:cstheme="minorHAnsi"/>
          <w:sz w:val="18"/>
          <w:szCs w:val="18"/>
        </w:rPr>
        <w:t>Learning in Sports Coaching: Theory and Application</w:t>
      </w:r>
      <w:r w:rsidRPr="00385945">
        <w:rPr>
          <w:rFonts w:asciiTheme="minorHAnsi" w:hAnsiTheme="minorHAnsi" w:cstheme="minorHAnsi"/>
          <w:i w:val="0"/>
          <w:sz w:val="18"/>
          <w:szCs w:val="18"/>
        </w:rPr>
        <w:t xml:space="preserve"> (Oxon: Routledge)</w:t>
      </w:r>
      <w:r>
        <w:rPr>
          <w:rFonts w:asciiTheme="minorHAnsi" w:hAnsiTheme="minorHAnsi" w:cstheme="minorHAnsi"/>
          <w:i w:val="0"/>
          <w:sz w:val="18"/>
          <w:szCs w:val="18"/>
        </w:rPr>
        <w:t>.</w:t>
      </w:r>
      <w:r w:rsidRPr="00385945">
        <w:rPr>
          <w:rFonts w:asciiTheme="minorHAnsi" w:hAnsiTheme="minorHAnsi" w:cstheme="minorHAnsi"/>
          <w:i w:val="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36273"/>
    <w:multiLevelType w:val="hybridMultilevel"/>
    <w:tmpl w:val="68DE7C9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48F41CB"/>
    <w:multiLevelType w:val="hybridMultilevel"/>
    <w:tmpl w:val="953EE7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4E"/>
    <w:rsid w:val="00064972"/>
    <w:rsid w:val="000C10F7"/>
    <w:rsid w:val="000D6770"/>
    <w:rsid w:val="001062E2"/>
    <w:rsid w:val="001C7115"/>
    <w:rsid w:val="001F1655"/>
    <w:rsid w:val="001F26AE"/>
    <w:rsid w:val="001F38DE"/>
    <w:rsid w:val="0024343B"/>
    <w:rsid w:val="00260706"/>
    <w:rsid w:val="00271F47"/>
    <w:rsid w:val="00303308"/>
    <w:rsid w:val="003836A7"/>
    <w:rsid w:val="004D014E"/>
    <w:rsid w:val="004E0971"/>
    <w:rsid w:val="0053324D"/>
    <w:rsid w:val="005B2A99"/>
    <w:rsid w:val="005B54AC"/>
    <w:rsid w:val="005C3EC2"/>
    <w:rsid w:val="005F5E32"/>
    <w:rsid w:val="006537E2"/>
    <w:rsid w:val="0066107E"/>
    <w:rsid w:val="0066797D"/>
    <w:rsid w:val="00674241"/>
    <w:rsid w:val="006A329A"/>
    <w:rsid w:val="006B48F9"/>
    <w:rsid w:val="007130A7"/>
    <w:rsid w:val="0077364C"/>
    <w:rsid w:val="0079265A"/>
    <w:rsid w:val="007C4F74"/>
    <w:rsid w:val="00853166"/>
    <w:rsid w:val="00896C00"/>
    <w:rsid w:val="008B5626"/>
    <w:rsid w:val="008F42E3"/>
    <w:rsid w:val="00934083"/>
    <w:rsid w:val="00954E07"/>
    <w:rsid w:val="00956DA1"/>
    <w:rsid w:val="009774E0"/>
    <w:rsid w:val="009F1A6F"/>
    <w:rsid w:val="00A21F23"/>
    <w:rsid w:val="00A41FD6"/>
    <w:rsid w:val="00A735D6"/>
    <w:rsid w:val="00A73D63"/>
    <w:rsid w:val="00BA5FA6"/>
    <w:rsid w:val="00BF39E4"/>
    <w:rsid w:val="00C07463"/>
    <w:rsid w:val="00CB153A"/>
    <w:rsid w:val="00CD31BA"/>
    <w:rsid w:val="00D471DF"/>
    <w:rsid w:val="00DD7B70"/>
    <w:rsid w:val="00E64A48"/>
    <w:rsid w:val="00E84B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8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1F26AE"/>
    <w:pPr>
      <w:keepNext/>
      <w:spacing w:after="0" w:line="360" w:lineRule="auto"/>
      <w:jc w:val="both"/>
      <w:outlineLvl w:val="3"/>
    </w:pPr>
    <w:rPr>
      <w:rFonts w:ascii="Verdana" w:eastAsia="Times New Roman" w:hAnsi="Verdana" w:cs="Times New Roman"/>
      <w:i/>
      <w:iCs/>
      <w:sz w:val="20"/>
      <w:szCs w:val="15"/>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10F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10F7"/>
    <w:rPr>
      <w:rFonts w:ascii="Lucida Grande" w:hAnsi="Lucida Grande" w:cs="Lucida Grande"/>
      <w:sz w:val="18"/>
      <w:szCs w:val="18"/>
    </w:rPr>
  </w:style>
  <w:style w:type="character" w:styleId="Marquedecommentaire">
    <w:name w:val="annotation reference"/>
    <w:basedOn w:val="Policepardfaut"/>
    <w:uiPriority w:val="99"/>
    <w:semiHidden/>
    <w:unhideWhenUsed/>
    <w:rsid w:val="006537E2"/>
    <w:rPr>
      <w:sz w:val="18"/>
      <w:szCs w:val="18"/>
    </w:rPr>
  </w:style>
  <w:style w:type="paragraph" w:styleId="Commentaire">
    <w:name w:val="annotation text"/>
    <w:basedOn w:val="Normal"/>
    <w:link w:val="CommentaireCar"/>
    <w:uiPriority w:val="99"/>
    <w:semiHidden/>
    <w:unhideWhenUsed/>
    <w:rsid w:val="006537E2"/>
    <w:pPr>
      <w:spacing w:line="240" w:lineRule="auto"/>
    </w:pPr>
    <w:rPr>
      <w:sz w:val="24"/>
      <w:szCs w:val="24"/>
    </w:rPr>
  </w:style>
  <w:style w:type="character" w:customStyle="1" w:styleId="CommentaireCar">
    <w:name w:val="Commentaire Car"/>
    <w:basedOn w:val="Policepardfaut"/>
    <w:link w:val="Commentaire"/>
    <w:uiPriority w:val="99"/>
    <w:semiHidden/>
    <w:rsid w:val="006537E2"/>
    <w:rPr>
      <w:sz w:val="24"/>
      <w:szCs w:val="24"/>
    </w:rPr>
  </w:style>
  <w:style w:type="paragraph" w:styleId="Objetducommentaire">
    <w:name w:val="annotation subject"/>
    <w:basedOn w:val="Commentaire"/>
    <w:next w:val="Commentaire"/>
    <w:link w:val="ObjetducommentaireCar"/>
    <w:uiPriority w:val="99"/>
    <w:semiHidden/>
    <w:unhideWhenUsed/>
    <w:rsid w:val="006537E2"/>
    <w:rPr>
      <w:b/>
      <w:bCs/>
      <w:sz w:val="20"/>
      <w:szCs w:val="20"/>
    </w:rPr>
  </w:style>
  <w:style w:type="character" w:customStyle="1" w:styleId="ObjetducommentaireCar">
    <w:name w:val="Objet du commentaire Car"/>
    <w:basedOn w:val="CommentaireCar"/>
    <w:link w:val="Objetducommentaire"/>
    <w:uiPriority w:val="99"/>
    <w:semiHidden/>
    <w:rsid w:val="006537E2"/>
    <w:rPr>
      <w:b/>
      <w:bCs/>
      <w:sz w:val="20"/>
      <w:szCs w:val="20"/>
    </w:rPr>
  </w:style>
  <w:style w:type="paragraph" w:styleId="Paragraphedeliste">
    <w:name w:val="List Paragraph"/>
    <w:basedOn w:val="Normal"/>
    <w:uiPriority w:val="34"/>
    <w:qFormat/>
    <w:rsid w:val="007C4F74"/>
    <w:pPr>
      <w:spacing w:line="256" w:lineRule="auto"/>
      <w:ind w:left="720"/>
      <w:contextualSpacing/>
    </w:pPr>
    <w:rPr>
      <w:lang w:val="en-GB"/>
    </w:rPr>
  </w:style>
  <w:style w:type="paragraph" w:styleId="Notedebasdepage">
    <w:name w:val="footnote text"/>
    <w:basedOn w:val="Normal"/>
    <w:link w:val="NotedebasdepageCar"/>
    <w:uiPriority w:val="99"/>
    <w:semiHidden/>
    <w:unhideWhenUsed/>
    <w:rsid w:val="007C4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4F74"/>
    <w:rPr>
      <w:sz w:val="20"/>
      <w:szCs w:val="20"/>
    </w:rPr>
  </w:style>
  <w:style w:type="character" w:styleId="Appelnotedebasdep">
    <w:name w:val="footnote reference"/>
    <w:basedOn w:val="Policepardfaut"/>
    <w:uiPriority w:val="99"/>
    <w:semiHidden/>
    <w:unhideWhenUsed/>
    <w:rsid w:val="007C4F74"/>
    <w:rPr>
      <w:vertAlign w:val="superscript"/>
    </w:rPr>
  </w:style>
  <w:style w:type="character" w:customStyle="1" w:styleId="Titre4Car">
    <w:name w:val="Titre 4 Car"/>
    <w:basedOn w:val="Policepardfaut"/>
    <w:link w:val="Titre4"/>
    <w:rsid w:val="001F26AE"/>
    <w:rPr>
      <w:rFonts w:ascii="Verdana" w:eastAsia="Times New Roman" w:hAnsi="Verdana" w:cs="Times New Roman"/>
      <w:i/>
      <w:iCs/>
      <w:sz w:val="20"/>
      <w:szCs w:val="15"/>
      <w:lang w:val="en-GB"/>
    </w:rPr>
  </w:style>
  <w:style w:type="paragraph" w:customStyle="1" w:styleId="phdtext">
    <w:name w:val="phdtext"/>
    <w:basedOn w:val="Normal"/>
    <w:rsid w:val="001F26AE"/>
    <w:pPr>
      <w:autoSpaceDE w:val="0"/>
      <w:autoSpaceDN w:val="0"/>
      <w:adjustRightInd w:val="0"/>
      <w:spacing w:after="0" w:line="240" w:lineRule="auto"/>
      <w:jc w:val="both"/>
    </w:pPr>
    <w:rPr>
      <w:rFonts w:ascii="Verdana" w:eastAsia="Times New Roman" w:hAnsi="Verdana" w:cs="Times New Roman"/>
      <w:sz w:val="20"/>
      <w:szCs w:val="16"/>
      <w:lang w:val="en-GB"/>
    </w:rPr>
  </w:style>
  <w:style w:type="character" w:styleId="Lienhypertexte">
    <w:name w:val="Hyperlink"/>
    <w:rsid w:val="001F26AE"/>
    <w:rPr>
      <w:color w:val="0000FF"/>
      <w:u w:val="single"/>
    </w:rPr>
  </w:style>
  <w:style w:type="character" w:customStyle="1" w:styleId="apple-converted-space">
    <w:name w:val="apple-converted-space"/>
    <w:basedOn w:val="Policepardfaut"/>
    <w:rsid w:val="001F26AE"/>
  </w:style>
  <w:style w:type="paragraph" w:styleId="Notedefin">
    <w:name w:val="endnote text"/>
    <w:basedOn w:val="Normal"/>
    <w:link w:val="NotedefinCar"/>
    <w:uiPriority w:val="99"/>
    <w:semiHidden/>
    <w:unhideWhenUsed/>
    <w:rsid w:val="001F26AE"/>
    <w:pPr>
      <w:spacing w:after="0" w:line="240" w:lineRule="auto"/>
    </w:pPr>
    <w:rPr>
      <w:rFonts w:ascii="Verdana" w:eastAsia="Times New Roman" w:hAnsi="Verdana" w:cs="Times New Roman"/>
      <w:sz w:val="20"/>
      <w:szCs w:val="20"/>
      <w:lang w:val="en-GB"/>
    </w:rPr>
  </w:style>
  <w:style w:type="character" w:customStyle="1" w:styleId="NotedefinCar">
    <w:name w:val="Note de fin Car"/>
    <w:basedOn w:val="Policepardfaut"/>
    <w:link w:val="Notedefin"/>
    <w:uiPriority w:val="99"/>
    <w:semiHidden/>
    <w:rsid w:val="001F26AE"/>
    <w:rPr>
      <w:rFonts w:ascii="Verdana" w:eastAsia="Times New Roman" w:hAnsi="Verdana" w:cs="Times New Roman"/>
      <w:sz w:val="20"/>
      <w:szCs w:val="20"/>
      <w:lang w:val="en-GB"/>
    </w:rPr>
  </w:style>
  <w:style w:type="character" w:styleId="Appeldenotedefin">
    <w:name w:val="endnote reference"/>
    <w:basedOn w:val="Policepardfaut"/>
    <w:uiPriority w:val="99"/>
    <w:semiHidden/>
    <w:unhideWhenUsed/>
    <w:rsid w:val="001F26AE"/>
    <w:rPr>
      <w:vertAlign w:val="superscript"/>
    </w:rPr>
  </w:style>
  <w:style w:type="paragraph" w:customStyle="1" w:styleId="Body">
    <w:name w:val="Body"/>
    <w:rsid w:val="0079265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qFormat/>
    <w:rsid w:val="001F26AE"/>
    <w:pPr>
      <w:keepNext/>
      <w:spacing w:after="0" w:line="360" w:lineRule="auto"/>
      <w:jc w:val="both"/>
      <w:outlineLvl w:val="3"/>
    </w:pPr>
    <w:rPr>
      <w:rFonts w:ascii="Verdana" w:eastAsia="Times New Roman" w:hAnsi="Verdana" w:cs="Times New Roman"/>
      <w:i/>
      <w:iCs/>
      <w:sz w:val="20"/>
      <w:szCs w:val="15"/>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10F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C10F7"/>
    <w:rPr>
      <w:rFonts w:ascii="Lucida Grande" w:hAnsi="Lucida Grande" w:cs="Lucida Grande"/>
      <w:sz w:val="18"/>
      <w:szCs w:val="18"/>
    </w:rPr>
  </w:style>
  <w:style w:type="character" w:styleId="Marquedecommentaire">
    <w:name w:val="annotation reference"/>
    <w:basedOn w:val="Policepardfaut"/>
    <w:uiPriority w:val="99"/>
    <w:semiHidden/>
    <w:unhideWhenUsed/>
    <w:rsid w:val="006537E2"/>
    <w:rPr>
      <w:sz w:val="18"/>
      <w:szCs w:val="18"/>
    </w:rPr>
  </w:style>
  <w:style w:type="paragraph" w:styleId="Commentaire">
    <w:name w:val="annotation text"/>
    <w:basedOn w:val="Normal"/>
    <w:link w:val="CommentaireCar"/>
    <w:uiPriority w:val="99"/>
    <w:semiHidden/>
    <w:unhideWhenUsed/>
    <w:rsid w:val="006537E2"/>
    <w:pPr>
      <w:spacing w:line="240" w:lineRule="auto"/>
    </w:pPr>
    <w:rPr>
      <w:sz w:val="24"/>
      <w:szCs w:val="24"/>
    </w:rPr>
  </w:style>
  <w:style w:type="character" w:customStyle="1" w:styleId="CommentaireCar">
    <w:name w:val="Commentaire Car"/>
    <w:basedOn w:val="Policepardfaut"/>
    <w:link w:val="Commentaire"/>
    <w:uiPriority w:val="99"/>
    <w:semiHidden/>
    <w:rsid w:val="006537E2"/>
    <w:rPr>
      <w:sz w:val="24"/>
      <w:szCs w:val="24"/>
    </w:rPr>
  </w:style>
  <w:style w:type="paragraph" w:styleId="Objetducommentaire">
    <w:name w:val="annotation subject"/>
    <w:basedOn w:val="Commentaire"/>
    <w:next w:val="Commentaire"/>
    <w:link w:val="ObjetducommentaireCar"/>
    <w:uiPriority w:val="99"/>
    <w:semiHidden/>
    <w:unhideWhenUsed/>
    <w:rsid w:val="006537E2"/>
    <w:rPr>
      <w:b/>
      <w:bCs/>
      <w:sz w:val="20"/>
      <w:szCs w:val="20"/>
    </w:rPr>
  </w:style>
  <w:style w:type="character" w:customStyle="1" w:styleId="ObjetducommentaireCar">
    <w:name w:val="Objet du commentaire Car"/>
    <w:basedOn w:val="CommentaireCar"/>
    <w:link w:val="Objetducommentaire"/>
    <w:uiPriority w:val="99"/>
    <w:semiHidden/>
    <w:rsid w:val="006537E2"/>
    <w:rPr>
      <w:b/>
      <w:bCs/>
      <w:sz w:val="20"/>
      <w:szCs w:val="20"/>
    </w:rPr>
  </w:style>
  <w:style w:type="paragraph" w:styleId="Paragraphedeliste">
    <w:name w:val="List Paragraph"/>
    <w:basedOn w:val="Normal"/>
    <w:uiPriority w:val="34"/>
    <w:qFormat/>
    <w:rsid w:val="007C4F74"/>
    <w:pPr>
      <w:spacing w:line="256" w:lineRule="auto"/>
      <w:ind w:left="720"/>
      <w:contextualSpacing/>
    </w:pPr>
    <w:rPr>
      <w:lang w:val="en-GB"/>
    </w:rPr>
  </w:style>
  <w:style w:type="paragraph" w:styleId="Notedebasdepage">
    <w:name w:val="footnote text"/>
    <w:basedOn w:val="Normal"/>
    <w:link w:val="NotedebasdepageCar"/>
    <w:uiPriority w:val="99"/>
    <w:semiHidden/>
    <w:unhideWhenUsed/>
    <w:rsid w:val="007C4F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4F74"/>
    <w:rPr>
      <w:sz w:val="20"/>
      <w:szCs w:val="20"/>
    </w:rPr>
  </w:style>
  <w:style w:type="character" w:styleId="Appelnotedebasdep">
    <w:name w:val="footnote reference"/>
    <w:basedOn w:val="Policepardfaut"/>
    <w:uiPriority w:val="99"/>
    <w:semiHidden/>
    <w:unhideWhenUsed/>
    <w:rsid w:val="007C4F74"/>
    <w:rPr>
      <w:vertAlign w:val="superscript"/>
    </w:rPr>
  </w:style>
  <w:style w:type="character" w:customStyle="1" w:styleId="Titre4Car">
    <w:name w:val="Titre 4 Car"/>
    <w:basedOn w:val="Policepardfaut"/>
    <w:link w:val="Titre4"/>
    <w:rsid w:val="001F26AE"/>
    <w:rPr>
      <w:rFonts w:ascii="Verdana" w:eastAsia="Times New Roman" w:hAnsi="Verdana" w:cs="Times New Roman"/>
      <w:i/>
      <w:iCs/>
      <w:sz w:val="20"/>
      <w:szCs w:val="15"/>
      <w:lang w:val="en-GB"/>
    </w:rPr>
  </w:style>
  <w:style w:type="paragraph" w:customStyle="1" w:styleId="phdtext">
    <w:name w:val="phdtext"/>
    <w:basedOn w:val="Normal"/>
    <w:rsid w:val="001F26AE"/>
    <w:pPr>
      <w:autoSpaceDE w:val="0"/>
      <w:autoSpaceDN w:val="0"/>
      <w:adjustRightInd w:val="0"/>
      <w:spacing w:after="0" w:line="240" w:lineRule="auto"/>
      <w:jc w:val="both"/>
    </w:pPr>
    <w:rPr>
      <w:rFonts w:ascii="Verdana" w:eastAsia="Times New Roman" w:hAnsi="Verdana" w:cs="Times New Roman"/>
      <w:sz w:val="20"/>
      <w:szCs w:val="16"/>
      <w:lang w:val="en-GB"/>
    </w:rPr>
  </w:style>
  <w:style w:type="character" w:styleId="Lienhypertexte">
    <w:name w:val="Hyperlink"/>
    <w:rsid w:val="001F26AE"/>
    <w:rPr>
      <w:color w:val="0000FF"/>
      <w:u w:val="single"/>
    </w:rPr>
  </w:style>
  <w:style w:type="character" w:customStyle="1" w:styleId="apple-converted-space">
    <w:name w:val="apple-converted-space"/>
    <w:basedOn w:val="Policepardfaut"/>
    <w:rsid w:val="001F26AE"/>
  </w:style>
  <w:style w:type="paragraph" w:styleId="Notedefin">
    <w:name w:val="endnote text"/>
    <w:basedOn w:val="Normal"/>
    <w:link w:val="NotedefinCar"/>
    <w:uiPriority w:val="99"/>
    <w:semiHidden/>
    <w:unhideWhenUsed/>
    <w:rsid w:val="001F26AE"/>
    <w:pPr>
      <w:spacing w:after="0" w:line="240" w:lineRule="auto"/>
    </w:pPr>
    <w:rPr>
      <w:rFonts w:ascii="Verdana" w:eastAsia="Times New Roman" w:hAnsi="Verdana" w:cs="Times New Roman"/>
      <w:sz w:val="20"/>
      <w:szCs w:val="20"/>
      <w:lang w:val="en-GB"/>
    </w:rPr>
  </w:style>
  <w:style w:type="character" w:customStyle="1" w:styleId="NotedefinCar">
    <w:name w:val="Note de fin Car"/>
    <w:basedOn w:val="Policepardfaut"/>
    <w:link w:val="Notedefin"/>
    <w:uiPriority w:val="99"/>
    <w:semiHidden/>
    <w:rsid w:val="001F26AE"/>
    <w:rPr>
      <w:rFonts w:ascii="Verdana" w:eastAsia="Times New Roman" w:hAnsi="Verdana" w:cs="Times New Roman"/>
      <w:sz w:val="20"/>
      <w:szCs w:val="20"/>
      <w:lang w:val="en-GB"/>
    </w:rPr>
  </w:style>
  <w:style w:type="character" w:styleId="Appeldenotedefin">
    <w:name w:val="endnote reference"/>
    <w:basedOn w:val="Policepardfaut"/>
    <w:uiPriority w:val="99"/>
    <w:semiHidden/>
    <w:unhideWhenUsed/>
    <w:rsid w:val="001F26AE"/>
    <w:rPr>
      <w:vertAlign w:val="superscript"/>
    </w:rPr>
  </w:style>
  <w:style w:type="paragraph" w:customStyle="1" w:styleId="Body">
    <w:name w:val="Body"/>
    <w:rsid w:val="0079265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228854041">
      <w:bodyDiv w:val="1"/>
      <w:marLeft w:val="0"/>
      <w:marRight w:val="0"/>
      <w:marTop w:val="0"/>
      <w:marBottom w:val="0"/>
      <w:divBdr>
        <w:top w:val="none" w:sz="0" w:space="0" w:color="auto"/>
        <w:left w:val="none" w:sz="0" w:space="0" w:color="auto"/>
        <w:bottom w:val="none" w:sz="0" w:space="0" w:color="auto"/>
        <w:right w:val="none" w:sz="0" w:space="0" w:color="auto"/>
      </w:divBdr>
    </w:div>
    <w:div w:id="1333222307">
      <w:bodyDiv w:val="1"/>
      <w:marLeft w:val="0"/>
      <w:marRight w:val="0"/>
      <w:marTop w:val="0"/>
      <w:marBottom w:val="0"/>
      <w:divBdr>
        <w:top w:val="none" w:sz="0" w:space="0" w:color="auto"/>
        <w:left w:val="none" w:sz="0" w:space="0" w:color="auto"/>
        <w:bottom w:val="none" w:sz="0" w:space="0" w:color="auto"/>
        <w:right w:val="none" w:sz="0" w:space="0" w:color="auto"/>
      </w:divBdr>
    </w:div>
    <w:div w:id="1944532634">
      <w:bodyDiv w:val="1"/>
      <w:marLeft w:val="0"/>
      <w:marRight w:val="0"/>
      <w:marTop w:val="0"/>
      <w:marBottom w:val="0"/>
      <w:divBdr>
        <w:top w:val="none" w:sz="0" w:space="0" w:color="auto"/>
        <w:left w:val="none" w:sz="0" w:space="0" w:color="auto"/>
        <w:bottom w:val="none" w:sz="0" w:space="0" w:color="auto"/>
        <w:right w:val="none" w:sz="0" w:space="0" w:color="auto"/>
      </w:divBdr>
    </w:div>
    <w:div w:id="20213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J.Day@mmu.ac.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BED3-1C43-40F1-8001-0AF21FD2E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5380</Words>
  <Characters>29594</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2017-08-14T04:54:00Z</dcterms:created>
  <dcterms:modified xsi:type="dcterms:W3CDTF">2017-08-27T16:08:00Z</dcterms:modified>
</cp:coreProperties>
</file>